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7902" w:rsidR="005B7902" w:rsidP="005B7902" w:rsidRDefault="005B7902" w14:paraId="5d64063" w14:textId="5d64063">
      <w:pPr>
        <w:tabs>
          <w:tab w:val="left" w:pos="5940"/>
        </w:tabs>
        <w:spacing w:after="0" w:line="240" w:lineRule="atLeast"/>
        <w15:collapsed w:val="false"/>
        <w:rPr>
          <w:rFonts w:eastAsia="Times New Roman" w:cs="Arial"/>
          <w:spacing w:val="8"/>
          <w:szCs w:val="24"/>
          <w:lang w:eastAsia="hr-HR"/>
        </w:rPr>
      </w:pPr>
      <w:bookmarkStart w:name="_GoBack" w:id="0"/>
      <w:bookmarkEnd w:id="0"/>
      <w:r w:rsidRPr="005B7902">
        <w:rPr>
          <w:rFonts w:eastAsia="Times New Roman" w:cs="Arial"/>
          <w:szCs w:val="24"/>
          <w:lang w:eastAsia="hr-HR"/>
        </w:rPr>
        <w:t xml:space="preserve">REPUBLIKA HRVATSKA </w:t>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t xml:space="preserve">      </w:t>
      </w:r>
    </w:p>
    <w:p w:rsidRPr="005B7902" w:rsidR="005B7902" w:rsidP="005B7902" w:rsidRDefault="005B7902">
      <w:pPr>
        <w:spacing w:after="0" w:line="240" w:lineRule="atLeast"/>
        <w:rPr>
          <w:rFonts w:eastAsia="Times New Roman" w:cs="Arial"/>
          <w:szCs w:val="24"/>
          <w:lang w:eastAsia="hr-HR"/>
        </w:rPr>
      </w:pPr>
      <w:r w:rsidRPr="005B7902">
        <w:rPr>
          <w:rFonts w:eastAsia="Times New Roman" w:cs="Arial"/>
          <w:szCs w:val="24"/>
          <w:lang w:eastAsia="hr-HR"/>
        </w:rPr>
        <w:t>TRGOVAČKI SUD U PAZINU</w:t>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p>
    <w:p w:rsidRPr="005B7902" w:rsidR="005B7902" w:rsidP="005B7902" w:rsidRDefault="005B7902">
      <w:pPr>
        <w:spacing w:after="0" w:line="240" w:lineRule="auto"/>
        <w:rPr>
          <w:rFonts w:eastAsia="Times New Roman" w:cs="Arial"/>
          <w:szCs w:val="24"/>
          <w:lang w:eastAsia="hr-HR"/>
        </w:rPr>
      </w:pPr>
      <w:r w:rsidRPr="005B7902">
        <w:rPr>
          <w:rFonts w:eastAsia="Times New Roman" w:cs="Arial"/>
          <w:szCs w:val="24"/>
          <w:lang w:eastAsia="hr-HR"/>
        </w:rPr>
        <w:t xml:space="preserve">52000 PAZIN, Dršćevka 1 </w:t>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r>
      <w:r w:rsidRPr="005B7902">
        <w:rPr>
          <w:rFonts w:eastAsia="Times New Roman" w:cs="Arial"/>
          <w:szCs w:val="24"/>
          <w:lang w:eastAsia="hr-HR"/>
        </w:rPr>
        <w:tab/>
        <w:t xml:space="preserve">       </w:t>
      </w:r>
      <w:r w:rsidRPr="005B7902">
        <w:rPr>
          <w:rFonts w:eastAsia="Times New Roman" w:cs="Arial"/>
          <w:szCs w:val="24"/>
          <w:lang w:eastAsia="hr-HR"/>
        </w:rPr>
        <w:br/>
      </w:r>
    </w:p>
    <w:p w:rsidRPr="005B7902" w:rsidR="005B7902" w:rsidP="005B7902" w:rsidRDefault="005B7902">
      <w:pPr>
        <w:spacing w:after="0" w:line="240" w:lineRule="auto"/>
        <w:ind w:left="6372" w:firstLine="708"/>
        <w:rPr>
          <w:rFonts w:eastAsia="Times New Roman" w:cs="Arial"/>
          <w:b/>
          <w:szCs w:val="24"/>
          <w:lang w:eastAsia="hr-HR"/>
        </w:rPr>
      </w:pPr>
      <w:r w:rsidRPr="005B7902">
        <w:rPr>
          <w:rFonts w:eastAsia="Times New Roman" w:cs="Arial"/>
          <w:szCs w:val="24"/>
          <w:lang w:eastAsia="hr-HR"/>
        </w:rPr>
        <w:t xml:space="preserve"> </w:t>
      </w:r>
      <w:r w:rsidR="006D0135">
        <w:rPr>
          <w:rFonts w:eastAsia="Times New Roman" w:cs="Arial"/>
          <w:szCs w:val="24"/>
          <w:lang w:eastAsia="hr-HR"/>
        </w:rPr>
        <w:t xml:space="preserve">    </w:t>
      </w:r>
      <w:r w:rsidRPr="005B7902">
        <w:rPr>
          <w:rFonts w:eastAsia="Times New Roman" w:cs="Arial"/>
          <w:szCs w:val="24"/>
          <w:lang w:eastAsia="hr-HR"/>
        </w:rPr>
        <w:t>St-</w:t>
      </w:r>
      <w:r>
        <w:rPr>
          <w:rFonts w:eastAsia="Times New Roman" w:cs="Arial"/>
          <w:szCs w:val="24"/>
          <w:lang w:eastAsia="hr-HR"/>
        </w:rPr>
        <w:t>141</w:t>
      </w:r>
      <w:r w:rsidRPr="005B7902">
        <w:rPr>
          <w:rFonts w:eastAsia="Times New Roman" w:cs="Arial"/>
          <w:szCs w:val="24"/>
          <w:lang w:eastAsia="hr-HR"/>
        </w:rPr>
        <w:t>/202</w:t>
      </w:r>
      <w:r>
        <w:rPr>
          <w:rFonts w:eastAsia="Times New Roman" w:cs="Arial"/>
          <w:szCs w:val="24"/>
          <w:lang w:eastAsia="hr-HR"/>
        </w:rPr>
        <w:t>5</w:t>
      </w:r>
      <w:r w:rsidRPr="005B7902">
        <w:rPr>
          <w:rFonts w:eastAsia="Times New Roman" w:cs="Arial"/>
          <w:szCs w:val="24"/>
          <w:lang w:eastAsia="hr-HR"/>
        </w:rPr>
        <w:t>-</w:t>
      </w:r>
      <w:r w:rsidR="0071031A">
        <w:rPr>
          <w:rFonts w:eastAsia="Times New Roman" w:cs="Arial"/>
          <w:szCs w:val="24"/>
          <w:lang w:eastAsia="hr-HR"/>
        </w:rPr>
        <w:t>30</w:t>
      </w:r>
    </w:p>
    <w:p w:rsidRPr="005B7902" w:rsidR="005B7902" w:rsidP="005B7902" w:rsidRDefault="005B7902">
      <w:pPr>
        <w:spacing w:after="0" w:line="240" w:lineRule="auto"/>
        <w:rPr>
          <w:rFonts w:eastAsia="Times New Roman" w:cs="Arial"/>
          <w:b/>
          <w:szCs w:val="24"/>
          <w:lang w:eastAsia="hr-HR"/>
        </w:rPr>
      </w:pPr>
    </w:p>
    <w:p w:rsidRPr="005B7902" w:rsidR="005B7902" w:rsidP="005B7902" w:rsidRDefault="005B7902">
      <w:pPr>
        <w:spacing w:after="0" w:line="240" w:lineRule="auto"/>
        <w:jc w:val="center"/>
        <w:rPr>
          <w:rFonts w:eastAsia="Times New Roman" w:cs="Arial"/>
          <w:szCs w:val="24"/>
          <w:lang w:eastAsia="hr-HR"/>
        </w:rPr>
      </w:pPr>
      <w:r w:rsidRPr="005B7902">
        <w:rPr>
          <w:rFonts w:eastAsia="Times New Roman" w:cs="Arial"/>
          <w:szCs w:val="24"/>
          <w:lang w:eastAsia="hr-HR"/>
        </w:rPr>
        <w:t>Z A P I S N I K</w:t>
      </w:r>
    </w:p>
    <w:p w:rsidRPr="0071031A" w:rsidR="005B7902" w:rsidP="005B7902" w:rsidRDefault="005B7902">
      <w:pPr>
        <w:spacing w:after="0" w:line="240" w:lineRule="auto"/>
        <w:jc w:val="center"/>
        <w:rPr>
          <w:rFonts w:eastAsia="Times New Roman" w:cs="Arial"/>
          <w:szCs w:val="24"/>
          <w:lang w:eastAsia="hr-HR"/>
        </w:rPr>
      </w:pPr>
      <w:r w:rsidRPr="0071031A">
        <w:rPr>
          <w:rFonts w:eastAsia="Times New Roman" w:cs="Arial"/>
          <w:szCs w:val="24"/>
          <w:lang w:eastAsia="hr-HR"/>
        </w:rPr>
        <w:t>(dopunsko ispitno ročište)</w:t>
      </w:r>
    </w:p>
    <w:p w:rsidRPr="005B7902" w:rsidR="005B7902" w:rsidP="005B7902" w:rsidRDefault="005B7902">
      <w:pPr>
        <w:spacing w:after="0" w:line="240" w:lineRule="auto"/>
        <w:jc w:val="center"/>
        <w:rPr>
          <w:rFonts w:eastAsia="Times New Roman" w:cs="Arial"/>
          <w:szCs w:val="24"/>
          <w:lang w:eastAsia="hr-HR"/>
        </w:rPr>
      </w:pPr>
    </w:p>
    <w:p w:rsidRPr="005B7902" w:rsidR="005B7902" w:rsidP="005B7902" w:rsidRDefault="005B7902">
      <w:pPr>
        <w:spacing w:after="0" w:line="240" w:lineRule="auto"/>
        <w:jc w:val="center"/>
        <w:rPr>
          <w:rFonts w:eastAsia="Times New Roman" w:cs="Arial"/>
          <w:szCs w:val="24"/>
          <w:lang w:eastAsia="hr-HR"/>
        </w:rPr>
      </w:pPr>
      <w:r w:rsidRPr="005B7902">
        <w:rPr>
          <w:rFonts w:eastAsia="Times New Roman" w:cs="Arial"/>
          <w:szCs w:val="24"/>
          <w:lang w:eastAsia="hr-HR"/>
        </w:rPr>
        <w:t>Održano 9. prosinca 2025.</w:t>
      </w:r>
    </w:p>
    <w:p w:rsidRPr="005B7902" w:rsidR="005B7902" w:rsidP="005B7902" w:rsidRDefault="005B7902">
      <w:pPr>
        <w:spacing w:after="0" w:line="240" w:lineRule="auto"/>
        <w:jc w:val="center"/>
        <w:rPr>
          <w:rFonts w:eastAsia="Times New Roman" w:cs="Arial"/>
          <w:szCs w:val="24"/>
          <w:lang w:eastAsia="hr-HR"/>
        </w:rPr>
      </w:pPr>
      <w:r w:rsidRPr="005B7902">
        <w:rPr>
          <w:rFonts w:eastAsia="Times New Roman" w:cs="Arial"/>
          <w:szCs w:val="24"/>
          <w:lang w:eastAsia="hr-HR"/>
        </w:rPr>
        <w:t xml:space="preserve">kod Trgovačkog suda u Pazinu, </w:t>
      </w:r>
    </w:p>
    <w:p w:rsidRPr="005B7902" w:rsidR="005B7902" w:rsidP="005B7902" w:rsidRDefault="005B7902">
      <w:pPr>
        <w:spacing w:after="0" w:line="240" w:lineRule="auto"/>
        <w:jc w:val="center"/>
        <w:rPr>
          <w:rFonts w:eastAsia="Times New Roman" w:cs="Arial"/>
          <w:szCs w:val="24"/>
          <w:lang w:eastAsia="hr-HR"/>
        </w:rPr>
      </w:pPr>
      <w:r w:rsidRPr="005B7902">
        <w:rPr>
          <w:rFonts w:eastAsia="Times New Roman" w:cs="Arial"/>
          <w:szCs w:val="24"/>
          <w:lang w:eastAsia="hr-HR"/>
        </w:rPr>
        <w:t>u stečajnom postupku nad</w:t>
      </w:r>
      <w:r w:rsidRPr="005B7902">
        <w:rPr>
          <w:rFonts w:eastAsia="Times New Roman" w:cs="Arial"/>
          <w:color w:val="000000"/>
          <w:szCs w:val="24"/>
          <w:lang w:eastAsia="hr-HR"/>
        </w:rPr>
        <w:t xml:space="preserve"> </w:t>
      </w:r>
      <w:r w:rsidRPr="002341A6">
        <w:rPr>
          <w:rFonts w:eastAsia="Times New Roman" w:cs="Arial"/>
          <w:szCs w:val="24"/>
          <w:lang w:eastAsia="hr-HR"/>
        </w:rPr>
        <w:t xml:space="preserve">Stečajnom masom iza </w:t>
      </w:r>
      <w:r w:rsidRPr="002341A6">
        <w:rPr>
          <w:rFonts w:cs="Arial"/>
        </w:rPr>
        <w:t>PREMA INVEST j.d.o.o.</w:t>
      </w:r>
      <w:r w:rsidRPr="002341A6">
        <w:rPr>
          <w:rFonts w:eastAsia="Times New Roman" w:cs="Arial"/>
          <w:szCs w:val="24"/>
          <w:lang w:eastAsia="hr-HR"/>
        </w:rPr>
        <w:t xml:space="preserve"> u stečaju, </w:t>
      </w:r>
      <w:r w:rsidRPr="002341A6">
        <w:t xml:space="preserve">Split, </w:t>
      </w:r>
      <w:r w:rsidRPr="002341A6">
        <w:rPr>
          <w:rFonts w:eastAsia="Times New Roman" w:cs="Arial"/>
          <w:szCs w:val="24"/>
          <w:lang w:eastAsia="hr-HR"/>
        </w:rPr>
        <w:t xml:space="preserve">Trg Hrv. </w:t>
      </w:r>
      <w:r w:rsidRPr="00B44C3B">
        <w:rPr>
          <w:rFonts w:eastAsia="Times New Roman" w:cs="Arial"/>
          <w:szCs w:val="24"/>
          <w:lang w:eastAsia="hr-HR"/>
        </w:rPr>
        <w:t xml:space="preserve">brat. zaj. 3A, OIB: </w:t>
      </w:r>
      <w:r w:rsidRPr="004F6C67">
        <w:rPr>
          <w:rFonts w:eastAsia="Times New Roman" w:cs="Arial"/>
          <w:szCs w:val="24"/>
          <w:lang w:eastAsia="hr-HR"/>
        </w:rPr>
        <w:t>31623180390</w:t>
      </w:r>
    </w:p>
    <w:p w:rsidRPr="005B7902" w:rsidR="005B7902" w:rsidP="005B7902" w:rsidRDefault="005B7902">
      <w:pPr>
        <w:spacing w:after="0" w:line="240" w:lineRule="auto"/>
        <w:jc w:val="both"/>
        <w:rPr>
          <w:rFonts w:eastAsia="Times New Roman" w:cs="Arial"/>
          <w:szCs w:val="24"/>
          <w:lang w:eastAsia="hr-HR"/>
        </w:rPr>
      </w:pP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OD SUDA PRISUTNI:</w:t>
      </w:r>
    </w:p>
    <w:p w:rsidRPr="005B7902" w:rsidR="005B7902" w:rsidP="005B7902" w:rsidRDefault="005B7902">
      <w:pPr>
        <w:spacing w:after="0" w:line="240" w:lineRule="auto"/>
        <w:jc w:val="both"/>
        <w:rPr>
          <w:rFonts w:eastAsia="Times New Roman" w:cs="Arial"/>
          <w:szCs w:val="24"/>
          <w:lang w:eastAsia="hr-HR"/>
        </w:rPr>
      </w:pPr>
      <w:r>
        <w:rPr>
          <w:rFonts w:eastAsia="Times New Roman" w:cs="Arial"/>
          <w:szCs w:val="24"/>
          <w:lang w:eastAsia="hr-HR"/>
        </w:rPr>
        <w:t>Adrijana Labinjan Skok, sutkinja</w:t>
      </w:r>
      <w:r w:rsidRPr="005B7902">
        <w:rPr>
          <w:rFonts w:eastAsia="Times New Roman" w:cs="Arial"/>
          <w:szCs w:val="24"/>
          <w:lang w:eastAsia="hr-HR"/>
        </w:rPr>
        <w:t xml:space="preserve"> </w:t>
      </w: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Jasmina Matika, zapisničar</w:t>
      </w:r>
      <w:r>
        <w:rPr>
          <w:rFonts w:eastAsia="Times New Roman" w:cs="Arial"/>
          <w:szCs w:val="24"/>
          <w:lang w:eastAsia="hr-HR"/>
        </w:rPr>
        <w:t>ka</w:t>
      </w:r>
    </w:p>
    <w:p w:rsidRPr="005B7902" w:rsidR="005B7902" w:rsidP="005B7902" w:rsidRDefault="005B7902">
      <w:pPr>
        <w:spacing w:after="0" w:line="240" w:lineRule="auto"/>
        <w:jc w:val="both"/>
        <w:rPr>
          <w:rFonts w:eastAsia="Times New Roman" w:cs="Arial"/>
          <w:szCs w:val="24"/>
          <w:lang w:eastAsia="hr-HR"/>
        </w:rPr>
      </w:pP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Početak u 12:30 sati.</w:t>
      </w:r>
    </w:p>
    <w:p w:rsidRPr="005B7902" w:rsidR="005B7902" w:rsidP="005B7902" w:rsidRDefault="005B7902">
      <w:pPr>
        <w:spacing w:after="0" w:line="240" w:lineRule="auto"/>
        <w:jc w:val="both"/>
        <w:rPr>
          <w:rFonts w:eastAsia="Times New Roman" w:cs="Arial"/>
          <w:szCs w:val="24"/>
          <w:lang w:eastAsia="hr-HR"/>
        </w:rPr>
      </w:pPr>
    </w:p>
    <w:p w:rsidRPr="0071031A" w:rsidR="005B7902" w:rsidP="005B7902" w:rsidRDefault="005B7902">
      <w:pPr>
        <w:spacing w:after="0" w:line="240" w:lineRule="auto"/>
        <w:jc w:val="both"/>
        <w:rPr>
          <w:rFonts w:eastAsia="Times New Roman" w:cs="Arial"/>
          <w:szCs w:val="24"/>
          <w:lang w:eastAsia="hr-HR"/>
        </w:rPr>
      </w:pPr>
      <w:r w:rsidRPr="0071031A">
        <w:rPr>
          <w:rFonts w:eastAsia="Times New Roman" w:cs="Arial"/>
          <w:szCs w:val="24"/>
          <w:lang w:eastAsia="hr-HR"/>
        </w:rPr>
        <w:t>Utvrđuje se da su pristupili:</w:t>
      </w:r>
    </w:p>
    <w:p w:rsidRPr="0071031A" w:rsidR="005B7902" w:rsidP="005B7902" w:rsidRDefault="005B7902">
      <w:pPr>
        <w:spacing w:after="0" w:line="240" w:lineRule="auto"/>
        <w:rPr>
          <w:rFonts w:eastAsia="Times New Roman" w:cs="Arial"/>
          <w:szCs w:val="24"/>
          <w:lang w:eastAsia="hr-HR"/>
        </w:rPr>
      </w:pPr>
      <w:r w:rsidRPr="0071031A">
        <w:rPr>
          <w:rFonts w:eastAsia="Times New Roman" w:cs="Arial"/>
          <w:szCs w:val="24"/>
          <w:lang w:eastAsia="hr-HR"/>
        </w:rPr>
        <w:t>- stečajni upravitelj Nikola Božiković</w:t>
      </w:r>
      <w:r w:rsidRPr="0071031A" w:rsidR="0071031A">
        <w:rPr>
          <w:rFonts w:eastAsia="Times New Roman" w:cs="Arial"/>
          <w:szCs w:val="24"/>
          <w:lang w:eastAsia="hr-HR"/>
        </w:rPr>
        <w:t>, na daljinu</w:t>
      </w:r>
    </w:p>
    <w:p w:rsidRPr="0071031A" w:rsidR="0071031A" w:rsidP="0071031A" w:rsidRDefault="0071031A">
      <w:pPr>
        <w:spacing w:after="0" w:line="240" w:lineRule="auto"/>
        <w:jc w:val="both"/>
        <w:rPr>
          <w:rFonts w:eastAsia="Times New Roman" w:cs="Arial"/>
          <w:szCs w:val="24"/>
          <w:lang w:eastAsia="hr-HR"/>
        </w:rPr>
      </w:pPr>
      <w:r w:rsidRPr="0071031A">
        <w:rPr>
          <w:rFonts w:eastAsia="Times New Roman" w:cs="Arial"/>
          <w:szCs w:val="24"/>
          <w:lang w:eastAsia="hr-HR"/>
        </w:rPr>
        <w:t xml:space="preserve">- za vjerovnika Općinu Medulin, pun. Zvjezdana Zdjelar Lalović, odvjetnica u Puli, i </w:t>
      </w:r>
    </w:p>
    <w:p w:rsidRPr="0071031A" w:rsidR="0071031A" w:rsidP="0071031A" w:rsidRDefault="0071031A">
      <w:pPr>
        <w:spacing w:after="0" w:line="240" w:lineRule="auto"/>
        <w:jc w:val="both"/>
        <w:rPr>
          <w:rFonts w:eastAsia="Times New Roman" w:cs="Arial"/>
          <w:szCs w:val="24"/>
          <w:lang w:eastAsia="hr-HR"/>
        </w:rPr>
      </w:pPr>
      <w:r w:rsidRPr="0071031A">
        <w:rPr>
          <w:rFonts w:eastAsia="Times New Roman" w:cs="Arial"/>
          <w:szCs w:val="24"/>
          <w:lang w:eastAsia="hr-HR"/>
        </w:rPr>
        <w:t xml:space="preserve">  zamjenik pun. Luka Šumberac, odvjetnik u Puli, te ga punomoćnica Zvjezdana Zdjelar </w:t>
      </w:r>
    </w:p>
    <w:p w:rsidRPr="0071031A" w:rsidR="0071031A" w:rsidP="0071031A" w:rsidRDefault="0071031A">
      <w:pPr>
        <w:spacing w:after="0" w:line="240" w:lineRule="auto"/>
        <w:jc w:val="both"/>
        <w:rPr>
          <w:rFonts w:eastAsia="Times New Roman" w:cs="Arial"/>
          <w:szCs w:val="24"/>
          <w:lang w:eastAsia="hr-HR"/>
        </w:rPr>
      </w:pPr>
      <w:r w:rsidRPr="0071031A">
        <w:rPr>
          <w:rFonts w:eastAsia="Times New Roman" w:cs="Arial"/>
          <w:szCs w:val="24"/>
          <w:lang w:eastAsia="hr-HR"/>
        </w:rPr>
        <w:t xml:space="preserve">  Lalović ovdje na zapisnik opunomoćuje kao zamjenika, na daljinu</w:t>
      </w:r>
    </w:p>
    <w:p w:rsidRPr="0071031A" w:rsidR="0071031A" w:rsidP="0071031A" w:rsidRDefault="0071031A">
      <w:pPr>
        <w:spacing w:after="0" w:line="240" w:lineRule="auto"/>
        <w:jc w:val="both"/>
        <w:rPr>
          <w:rFonts w:eastAsia="Times New Roman" w:cs="Arial"/>
          <w:szCs w:val="24"/>
          <w:lang w:eastAsia="hr-HR"/>
        </w:rPr>
      </w:pPr>
      <w:r w:rsidRPr="0071031A">
        <w:rPr>
          <w:rFonts w:eastAsia="Times New Roman" w:cs="Arial"/>
          <w:szCs w:val="24"/>
          <w:lang w:eastAsia="hr-HR"/>
        </w:rPr>
        <w:t>- za vjerovnika Gennadij Ermakowa, pun. Igor Dlačić, odvjetnik u Zagrebu</w:t>
      </w:r>
      <w:r>
        <w:rPr>
          <w:rFonts w:eastAsia="Times New Roman" w:cs="Arial"/>
          <w:szCs w:val="24"/>
          <w:lang w:eastAsia="hr-HR"/>
        </w:rPr>
        <w:t>, na daljinu</w:t>
      </w:r>
    </w:p>
    <w:p w:rsidR="005B7902" w:rsidP="005B7902" w:rsidRDefault="005B7902">
      <w:pPr>
        <w:spacing w:after="0" w:line="240" w:lineRule="auto"/>
        <w:jc w:val="both"/>
        <w:rPr>
          <w:rFonts w:eastAsia="Times New Roman" w:cs="Arial"/>
          <w:szCs w:val="24"/>
          <w:lang w:eastAsia="hr-HR"/>
        </w:rPr>
      </w:pPr>
    </w:p>
    <w:p w:rsidRPr="0071031A" w:rsidR="0071031A" w:rsidP="0071031A" w:rsidRDefault="0071031A">
      <w:pPr>
        <w:spacing w:after="0" w:line="240" w:lineRule="auto"/>
        <w:jc w:val="both"/>
        <w:rPr>
          <w:rFonts w:eastAsia="Times New Roman" w:cs="Arial"/>
          <w:szCs w:val="24"/>
          <w:lang w:eastAsia="hr-HR"/>
        </w:rPr>
      </w:pPr>
      <w:r>
        <w:rPr>
          <w:rFonts w:eastAsia="Times New Roman" w:cs="Arial"/>
          <w:szCs w:val="24"/>
          <w:lang w:eastAsia="hr-HR"/>
        </w:rPr>
        <w:tab/>
        <w:t xml:space="preserve">Neposredno prije ovog ročišta zaprimljen je podnesak stečajnog upravitelja s privitcima ugovora o osiguranju novčane tražbine osnivanjem založnog prava te </w:t>
      </w:r>
      <w:r w:rsidRPr="0071031A">
        <w:rPr>
          <w:rFonts w:eastAsia="Times New Roman" w:cs="Arial"/>
          <w:szCs w:val="24"/>
          <w:lang w:eastAsia="hr-HR"/>
        </w:rPr>
        <w:t>dokumentacije na okolnost tražbina Petera Renppeninga i Helene Kafer</w:t>
      </w:r>
      <w:r>
        <w:rPr>
          <w:rFonts w:eastAsia="Times New Roman" w:cs="Arial"/>
          <w:szCs w:val="24"/>
          <w:lang w:eastAsia="hr-HR"/>
        </w:rPr>
        <w:t>.</w:t>
      </w:r>
    </w:p>
    <w:p w:rsidR="0071031A" w:rsidP="005B7902" w:rsidRDefault="0071031A">
      <w:pPr>
        <w:spacing w:after="0" w:line="240" w:lineRule="auto"/>
        <w:jc w:val="both"/>
        <w:rPr>
          <w:rFonts w:eastAsia="Times New Roman" w:cs="Arial"/>
          <w:szCs w:val="24"/>
          <w:lang w:eastAsia="hr-HR"/>
        </w:rPr>
      </w:pPr>
    </w:p>
    <w:p w:rsidR="0071031A" w:rsidP="005B7902" w:rsidRDefault="0071031A">
      <w:pPr>
        <w:spacing w:after="0" w:line="240" w:lineRule="auto"/>
        <w:jc w:val="both"/>
        <w:rPr>
          <w:rFonts w:eastAsia="Times New Roman" w:cs="Arial"/>
          <w:szCs w:val="24"/>
          <w:lang w:eastAsia="hr-HR"/>
        </w:rPr>
      </w:pPr>
      <w:r>
        <w:rPr>
          <w:rFonts w:eastAsia="Times New Roman" w:cs="Arial"/>
          <w:szCs w:val="24"/>
          <w:lang w:eastAsia="hr-HR"/>
        </w:rPr>
        <w:tab/>
        <w:t xml:space="preserve">Pun. i zamjenik pun. Općine Medulin izjavljuju: na ispitnom ročištu 11. lipnja 2025. stečajni vjerovnik Općina Medulin predložila je da vjerovnici </w:t>
      </w:r>
      <w:r w:rsidRPr="0071031A">
        <w:rPr>
          <w:rFonts w:eastAsia="Times New Roman" w:cs="Arial"/>
          <w:szCs w:val="24"/>
          <w:lang w:eastAsia="hr-HR"/>
        </w:rPr>
        <w:t>Peter Renppening i Helene Kafer</w:t>
      </w:r>
      <w:r>
        <w:rPr>
          <w:rFonts w:eastAsia="Times New Roman" w:cs="Arial"/>
          <w:szCs w:val="24"/>
          <w:lang w:eastAsia="hr-HR"/>
        </w:rPr>
        <w:t xml:space="preserve"> dostave u spis radi uvida ugovore o zajmu odnosno pozajmicama te eventualno prateću dokumentaciju. U točki 5. obrazloženja rješenja br. St-141/2025-23 od 11. lipnja 2025. navedeno je da će se o njihovim prijavama tražbina ostali vjerovnici izjasniti nakon što u spis budu dostavljeni ugovori o pozajmicama koji nisu priloženi uz prijave tražbina. Sukladno čl. 257. st. 2. SZ-a, </w:t>
      </w:r>
      <w:r w:rsidR="00120201">
        <w:rPr>
          <w:rFonts w:eastAsia="Times New Roman" w:cs="Arial"/>
          <w:szCs w:val="24"/>
          <w:lang w:eastAsia="hr-HR"/>
        </w:rPr>
        <w:t xml:space="preserve">prijavi tražbine iz st. 1. tog članka u prijepisu se prilažu isprave iz kojih tražbina proizlazi, odnosno kojima se dokazuje. No u konkretnom slučaju prijavitelji </w:t>
      </w:r>
      <w:r w:rsidRPr="0071031A" w:rsidR="00120201">
        <w:rPr>
          <w:rFonts w:eastAsia="Times New Roman" w:cs="Arial"/>
          <w:szCs w:val="24"/>
          <w:lang w:eastAsia="hr-HR"/>
        </w:rPr>
        <w:t>Peter Renppening i Helene Kafer</w:t>
      </w:r>
      <w:r w:rsidR="00120201">
        <w:rPr>
          <w:rFonts w:eastAsia="Times New Roman" w:cs="Arial"/>
          <w:szCs w:val="24"/>
          <w:lang w:eastAsia="hr-HR"/>
        </w:rPr>
        <w:t xml:space="preserve"> nisu priložili isprave iz kojih proizlaze njihove tražbine odnosno kojima ih dokazuju slijedom čega su njihove prijave neuredne. Naime, u ovom slučaju nedostaje pravna osnova, budući da ovi stečajni vjerovnici nisu dostavili pravnu osnovu spornog potraživanja i to ugovore o pozajmicama (tako i VTS, Pž-1172/2025-2 od 26. ožujka 2025.). Također, riječ je o zajmu kojim se nadomješta kapital koji se može prijaviti tek kao tražbina nižeg isplatnog reda, slijedom čega ove prijave valja odbaciti, budući da vjerovnici nižih isplatnih redova nisu pozvani prijaviti svoje tražbine (tako i VTS, Pž-4939/2024-3 od 15. siječnja 2025.)</w:t>
      </w:r>
      <w:r w:rsidR="00050FAF">
        <w:rPr>
          <w:rFonts w:eastAsia="Times New Roman" w:cs="Arial"/>
          <w:szCs w:val="24"/>
          <w:lang w:eastAsia="hr-HR"/>
        </w:rPr>
        <w:t xml:space="preserve">. Stečajni upravitelj nije pojasnio kada su dane pozajmice, već samo navodi da su dane društvu u vrijeme kada ono nije bilo u poteškoćama i da je početak </w:t>
      </w:r>
      <w:r w:rsidR="00050FAF">
        <w:rPr>
          <w:rFonts w:eastAsia="Times New Roman" w:cs="Arial"/>
          <w:szCs w:val="24"/>
          <w:lang w:eastAsia="hr-HR"/>
        </w:rPr>
        <w:lastRenderedPageBreak/>
        <w:t>blokade bio 4. rujna 2024. No društvo ne mora biti u blokadi da bi bilo u krizi, budući da blokada dolazi kao završni dio krize, koja traje prije toga. Naime, relevantno je utvrditi je li društvo u vrijeme davanja zajma bilo kreditno nesposobno (tako i VTS, Pž-2168/2022-5 od 4. srpnja 2022.). Iz financijskih izvještaja za 2024. (račun dobiti i gubitka kao i RGFI bilanca), koje je stečajni upravitelj već dostavio u sudskih spis razvidno je da je stečajni dužnik za vrijeme cjelokupnog svog poslovanja uvijek poslovao s gubitkom a nikada s dobitkom. U 2024. ostvario je gubitak poslovne godine –1.844,63 eura, za 2023. gubitak od -875,72 eura, za 2022. gubitak od -42.418,17 eura (to je vidljivo iz rubrike preneseni gubitak)</w:t>
      </w:r>
      <w:r w:rsidR="0094439F">
        <w:rPr>
          <w:rFonts w:eastAsia="Times New Roman" w:cs="Arial"/>
          <w:szCs w:val="24"/>
          <w:lang w:eastAsia="hr-HR"/>
        </w:rPr>
        <w:t xml:space="preserve">, a za 2021. je vidljiv gubitak iz isprave koju je stečajni upravitelj nazvao račun dobiti i gubitka -9.577,00 eura. Dakle, za 2020. niti nema podataka jer je društvo osnovano 2021. Društvo je sve svoje godine poslovanja poslovalo s gubitkom i zasigurno nije imalo kreditnu sposobnost da si samo pribavi kapital već su ga pribavili članovi društva zajmom kojim se nadomješta kapital. Upravo je iz sudske prakse VTS-a Pž-4939/2024-3 od 15. siječnja 2025. razvidno da je potrebno utvrditi je li društvo poslovalo s gubitkom u godini kada je ugovor o zajmu sklopljen. U ovom slučaju je jasno da je u svim godinama društvo poslovalo s gubitkom pa tako i očito uvijek kada su pozajmice dane. To znači da je društvo cijelo vrijeme u krizi sukladno odredbi čl. 408. ZTD-a o zajmu kojim se nadomješta kapital jer je uvijek poslovalo s gubitkom. Stoga stečajni vjerovnik Općina Medulin osporava prijavljene tražbine </w:t>
      </w:r>
      <w:r w:rsidRPr="0071031A" w:rsidR="0094439F">
        <w:rPr>
          <w:rFonts w:eastAsia="Times New Roman" w:cs="Arial"/>
          <w:szCs w:val="24"/>
          <w:lang w:eastAsia="hr-HR"/>
        </w:rPr>
        <w:t>Petera Renppeninga i Helene Kafer</w:t>
      </w:r>
      <w:r w:rsidR="0094439F">
        <w:rPr>
          <w:rFonts w:eastAsia="Times New Roman" w:cs="Arial"/>
          <w:szCs w:val="24"/>
          <w:lang w:eastAsia="hr-HR"/>
        </w:rPr>
        <w:t xml:space="preserve"> kao tražbine drugog višeg isplatnog reda te smatra da su preuranjene (jer mogu biti jedino tražbine nižih isplatnih redova) te ih valja odbaciti. Smatramo da nema prepreke da stečajni upravitelj na današnjem ročištu ponovno razmotri ove prijave tražbina neovisno o njegovom stavu s ispitnog ročišta održanog 11. lipnja 2025., da on ospori ove tražbine (tako i VTS, Pž-4939/2024-3 od 15. siječnja 2025., točka 8. i 9. obrazloženja).</w:t>
      </w:r>
    </w:p>
    <w:p w:rsidR="00184CCD" w:rsidP="005B7902" w:rsidRDefault="00184CCD">
      <w:pPr>
        <w:spacing w:after="0" w:line="240" w:lineRule="auto"/>
        <w:jc w:val="both"/>
        <w:rPr>
          <w:rFonts w:eastAsia="Times New Roman" w:cs="Arial"/>
          <w:szCs w:val="24"/>
          <w:lang w:eastAsia="hr-HR"/>
        </w:rPr>
      </w:pPr>
    </w:p>
    <w:p w:rsidR="00184CCD" w:rsidP="005B7902" w:rsidRDefault="00184CCD">
      <w:pPr>
        <w:spacing w:after="0" w:line="240" w:lineRule="auto"/>
        <w:jc w:val="both"/>
        <w:rPr>
          <w:rFonts w:eastAsia="Times New Roman" w:cs="Arial"/>
          <w:szCs w:val="24"/>
          <w:lang w:eastAsia="hr-HR"/>
        </w:rPr>
      </w:pPr>
      <w:r>
        <w:rPr>
          <w:rFonts w:eastAsia="Times New Roman" w:cs="Arial"/>
          <w:szCs w:val="24"/>
          <w:lang w:eastAsia="hr-HR"/>
        </w:rPr>
        <w:tab/>
        <w:t xml:space="preserve">Utvrđuje se da su u 12:45 u sudnicu pristupili </w:t>
      </w:r>
      <w:r w:rsidRPr="0071031A">
        <w:rPr>
          <w:rFonts w:eastAsia="Times New Roman" w:cs="Arial"/>
          <w:szCs w:val="24"/>
          <w:lang w:eastAsia="hr-HR"/>
        </w:rPr>
        <w:t>Peter Renppening</w:t>
      </w:r>
      <w:r w:rsidR="00F41DBE">
        <w:rPr>
          <w:rFonts w:eastAsia="Times New Roman" w:cs="Arial"/>
          <w:szCs w:val="24"/>
          <w:lang w:eastAsia="hr-HR"/>
        </w:rPr>
        <w:t xml:space="preserve">, kao pun. vjerovnika </w:t>
      </w:r>
      <w:r w:rsidRPr="0071031A" w:rsidR="00F41DBE">
        <w:rPr>
          <w:rFonts w:eastAsia="Times New Roman" w:cs="Arial"/>
          <w:szCs w:val="24"/>
          <w:lang w:eastAsia="hr-HR"/>
        </w:rPr>
        <w:t>Helene Kafer</w:t>
      </w:r>
      <w:r w:rsidR="00F41DBE">
        <w:rPr>
          <w:rFonts w:eastAsia="Times New Roman" w:cs="Arial"/>
          <w:szCs w:val="24"/>
          <w:lang w:eastAsia="hr-HR"/>
        </w:rPr>
        <w:t xml:space="preserve"> te vjerovnik </w:t>
      </w:r>
      <w:r w:rsidRPr="0071031A" w:rsidR="00F41DBE">
        <w:rPr>
          <w:rFonts w:eastAsia="Times New Roman" w:cs="Arial"/>
          <w:szCs w:val="24"/>
          <w:lang w:eastAsia="hr-HR"/>
        </w:rPr>
        <w:t>Gennadij Ermakow</w:t>
      </w:r>
      <w:r w:rsidR="00F41DBE">
        <w:rPr>
          <w:rFonts w:eastAsia="Times New Roman" w:cs="Arial"/>
          <w:szCs w:val="24"/>
          <w:lang w:eastAsia="hr-HR"/>
        </w:rPr>
        <w:t xml:space="preserve">. Također je pristupila Meliha Tuka koja navodi da je knjigovođa dužnika do otvaranja stečajnog postupka i kao prevoditelj za </w:t>
      </w:r>
      <w:r w:rsidRPr="0071031A" w:rsidR="00F41DBE">
        <w:rPr>
          <w:rFonts w:eastAsia="Times New Roman" w:cs="Arial"/>
          <w:szCs w:val="24"/>
          <w:lang w:eastAsia="hr-HR"/>
        </w:rPr>
        <w:t>Petera Renppeninga</w:t>
      </w:r>
      <w:r w:rsidR="00F41DBE">
        <w:rPr>
          <w:rFonts w:eastAsia="Times New Roman" w:cs="Arial"/>
          <w:szCs w:val="24"/>
          <w:lang w:eastAsia="hr-HR"/>
        </w:rPr>
        <w:t xml:space="preserve"> i </w:t>
      </w:r>
      <w:r w:rsidRPr="0071031A" w:rsidR="00F41DBE">
        <w:rPr>
          <w:rFonts w:eastAsia="Times New Roman" w:cs="Arial"/>
          <w:szCs w:val="24"/>
          <w:lang w:eastAsia="hr-HR"/>
        </w:rPr>
        <w:t>Gennadij</w:t>
      </w:r>
      <w:r w:rsidR="00F41DBE">
        <w:rPr>
          <w:rFonts w:eastAsia="Times New Roman" w:cs="Arial"/>
          <w:szCs w:val="24"/>
          <w:lang w:eastAsia="hr-HR"/>
        </w:rPr>
        <w:t>a</w:t>
      </w:r>
      <w:r w:rsidRPr="0071031A" w:rsidR="00F41DBE">
        <w:rPr>
          <w:rFonts w:eastAsia="Times New Roman" w:cs="Arial"/>
          <w:szCs w:val="24"/>
          <w:lang w:eastAsia="hr-HR"/>
        </w:rPr>
        <w:t xml:space="preserve"> Ermakow</w:t>
      </w:r>
      <w:r w:rsidR="00F41DBE">
        <w:rPr>
          <w:rFonts w:eastAsia="Times New Roman" w:cs="Arial"/>
          <w:szCs w:val="24"/>
          <w:lang w:eastAsia="hr-HR"/>
        </w:rPr>
        <w:t>a</w:t>
      </w:r>
      <w:r w:rsidR="009512DC">
        <w:rPr>
          <w:rFonts w:eastAsia="Times New Roman" w:cs="Arial"/>
          <w:szCs w:val="24"/>
          <w:lang w:eastAsia="hr-HR"/>
        </w:rPr>
        <w:t xml:space="preserve">, koja predaje u spis potvrdu o provedenom nalogu za plaćanje platitelja </w:t>
      </w:r>
      <w:r w:rsidRPr="0071031A" w:rsidR="009512DC">
        <w:rPr>
          <w:rFonts w:eastAsia="Times New Roman" w:cs="Arial"/>
          <w:szCs w:val="24"/>
          <w:lang w:eastAsia="hr-HR"/>
        </w:rPr>
        <w:t>Petera Renppeninga</w:t>
      </w:r>
      <w:r w:rsidR="009512DC">
        <w:rPr>
          <w:rFonts w:eastAsia="Times New Roman" w:cs="Arial"/>
          <w:szCs w:val="24"/>
          <w:lang w:eastAsia="hr-HR"/>
        </w:rPr>
        <w:t xml:space="preserve"> primatelju Općini Medulin od 20.000,00 eura izvršenog 9.12.2025</w:t>
      </w:r>
      <w:r w:rsidR="00F41DBE">
        <w:rPr>
          <w:rFonts w:eastAsia="Times New Roman" w:cs="Arial"/>
          <w:szCs w:val="24"/>
          <w:lang w:eastAsia="hr-HR"/>
        </w:rPr>
        <w:t>.</w:t>
      </w:r>
    </w:p>
    <w:p w:rsidR="009512DC" w:rsidP="005B7902" w:rsidRDefault="009512DC">
      <w:pPr>
        <w:spacing w:after="0" w:line="240" w:lineRule="auto"/>
        <w:jc w:val="both"/>
        <w:rPr>
          <w:rFonts w:eastAsia="Times New Roman" w:cs="Arial"/>
          <w:szCs w:val="24"/>
          <w:lang w:eastAsia="hr-HR"/>
        </w:rPr>
      </w:pPr>
    </w:p>
    <w:p w:rsidR="009512DC" w:rsidP="005B7902" w:rsidRDefault="009512DC">
      <w:pPr>
        <w:spacing w:after="0" w:line="240" w:lineRule="auto"/>
        <w:jc w:val="both"/>
        <w:rPr>
          <w:rFonts w:eastAsia="Times New Roman" w:cs="Arial"/>
          <w:szCs w:val="24"/>
          <w:lang w:eastAsia="hr-HR"/>
        </w:rPr>
      </w:pPr>
      <w:r>
        <w:rPr>
          <w:rFonts w:eastAsia="Times New Roman" w:cs="Arial"/>
          <w:szCs w:val="24"/>
          <w:lang w:eastAsia="hr-HR"/>
        </w:rPr>
        <w:tab/>
      </w:r>
      <w:r w:rsidR="00FF5554">
        <w:rPr>
          <w:rFonts w:eastAsia="Times New Roman" w:cs="Arial"/>
          <w:szCs w:val="24"/>
          <w:lang w:eastAsia="hr-HR"/>
        </w:rPr>
        <w:t>Pun. i zamjenik pun. Općine Medulin izjavljuju: da ustraju kod danih navoda.</w:t>
      </w:r>
    </w:p>
    <w:p w:rsidR="00FF5554" w:rsidP="005B7902" w:rsidRDefault="00FF5554">
      <w:pPr>
        <w:spacing w:after="0" w:line="240" w:lineRule="auto"/>
        <w:jc w:val="both"/>
        <w:rPr>
          <w:rFonts w:eastAsia="Times New Roman" w:cs="Arial"/>
          <w:szCs w:val="24"/>
          <w:lang w:eastAsia="hr-HR"/>
        </w:rPr>
      </w:pPr>
    </w:p>
    <w:p w:rsidR="00FF5554" w:rsidP="005B7902" w:rsidRDefault="00FF5554">
      <w:pPr>
        <w:spacing w:after="0" w:line="240" w:lineRule="auto"/>
        <w:jc w:val="both"/>
        <w:rPr>
          <w:rFonts w:eastAsia="Times New Roman" w:cs="Arial"/>
          <w:szCs w:val="24"/>
          <w:lang w:eastAsia="hr-HR"/>
        </w:rPr>
      </w:pPr>
      <w:r>
        <w:rPr>
          <w:rFonts w:eastAsia="Times New Roman" w:cs="Arial"/>
          <w:szCs w:val="24"/>
          <w:lang w:eastAsia="hr-HR"/>
        </w:rPr>
        <w:tab/>
        <w:t xml:space="preserve">Pun. stečajnog vjerovnika </w:t>
      </w:r>
      <w:r w:rsidRPr="0071031A">
        <w:rPr>
          <w:rFonts w:eastAsia="Times New Roman" w:cs="Arial"/>
          <w:szCs w:val="24"/>
          <w:lang w:eastAsia="hr-HR"/>
        </w:rPr>
        <w:t>Gennadij</w:t>
      </w:r>
      <w:r>
        <w:rPr>
          <w:rFonts w:eastAsia="Times New Roman" w:cs="Arial"/>
          <w:szCs w:val="24"/>
          <w:lang w:eastAsia="hr-HR"/>
        </w:rPr>
        <w:t>a</w:t>
      </w:r>
      <w:r w:rsidRPr="0071031A">
        <w:rPr>
          <w:rFonts w:eastAsia="Times New Roman" w:cs="Arial"/>
          <w:szCs w:val="24"/>
          <w:lang w:eastAsia="hr-HR"/>
        </w:rPr>
        <w:t xml:space="preserve"> Ermakow</w:t>
      </w:r>
      <w:r>
        <w:rPr>
          <w:rFonts w:eastAsia="Times New Roman" w:cs="Arial"/>
          <w:szCs w:val="24"/>
          <w:lang w:eastAsia="hr-HR"/>
        </w:rPr>
        <w:t>a izjavljuje da ugovor o osiguranju tražbine predstavlja samo eventualni pristup dugu od strane članova društva – stečajnog dužnika te ne sadrži odredbe o eventualnom ustupu priznate tražbine.</w:t>
      </w:r>
    </w:p>
    <w:p w:rsidR="009512DC" w:rsidP="005B7902" w:rsidRDefault="009512DC">
      <w:pPr>
        <w:spacing w:after="0" w:line="240" w:lineRule="auto"/>
        <w:jc w:val="both"/>
        <w:rPr>
          <w:rFonts w:eastAsia="Times New Roman" w:cs="Arial"/>
          <w:szCs w:val="24"/>
          <w:lang w:eastAsia="hr-HR"/>
        </w:rPr>
      </w:pPr>
    </w:p>
    <w:p w:rsidR="00053F06" w:rsidP="00053F06" w:rsidRDefault="00053F06">
      <w:pPr>
        <w:spacing w:after="0" w:line="240" w:lineRule="auto"/>
        <w:jc w:val="both"/>
        <w:rPr>
          <w:rFonts w:eastAsia="Times New Roman" w:cs="Arial"/>
          <w:szCs w:val="24"/>
          <w:lang w:eastAsia="hr-HR"/>
        </w:rPr>
      </w:pPr>
      <w:r w:rsidRPr="005B7902">
        <w:rPr>
          <w:rFonts w:eastAsia="Times New Roman" w:cs="Arial"/>
          <w:szCs w:val="24"/>
          <w:lang w:eastAsia="hr-HR"/>
        </w:rPr>
        <w:tab/>
        <w:t>Stečajni upravitelj izjavljuje da</w:t>
      </w:r>
      <w:r>
        <w:rPr>
          <w:rFonts w:eastAsia="Times New Roman" w:cs="Arial"/>
          <w:szCs w:val="24"/>
          <w:lang w:eastAsia="hr-HR"/>
        </w:rPr>
        <w:t xml:space="preserve"> kako činjenica da isti raspolaže konto karticama sa iskazanim iznosom pozajmica, kao i da su iste dane društvu prije blokade računa, tj. prije poteškoća i da iste nisu u zastari, a potkrijepljeno s prometom po računu prilikom kojih uplata su iste nazvane pozajmicama daju dostatnu osnovicu upravitelju da predmetne tražbine prizna (sukladno praksi VTS-a Pž-2168/22-5 od 4.7.2022.).</w:t>
      </w:r>
    </w:p>
    <w:p w:rsidR="00053F06" w:rsidP="00053F06" w:rsidRDefault="00053F06">
      <w:pPr>
        <w:spacing w:after="0" w:line="240" w:lineRule="auto"/>
        <w:jc w:val="both"/>
        <w:rPr>
          <w:rFonts w:eastAsia="Times New Roman" w:cs="Arial"/>
          <w:szCs w:val="24"/>
          <w:lang w:eastAsia="hr-HR"/>
        </w:rPr>
      </w:pPr>
      <w:r>
        <w:rPr>
          <w:rFonts w:eastAsia="Times New Roman" w:cs="Arial"/>
          <w:szCs w:val="24"/>
          <w:lang w:eastAsia="hr-HR"/>
        </w:rPr>
        <w:tab/>
        <w:t>Unatoč gubitku društva kroz razdoblja činjenica je da je društvo uvijek raspolagalo s imovinom (nekretninama) čija vrijednost je veća od obaveza. Ukoliko vjerovnik Općina Medulin ustraje pri osporavanju predlaže se vjerovnika uputiti u parnicu sukladno čl. 266. st. 2. SZ-a.</w:t>
      </w:r>
    </w:p>
    <w:p w:rsidR="00053F06" w:rsidP="00053F06" w:rsidRDefault="00053F06">
      <w:pPr>
        <w:spacing w:after="0" w:line="240" w:lineRule="auto"/>
        <w:jc w:val="both"/>
        <w:rPr>
          <w:rFonts w:eastAsia="Times New Roman" w:cs="Arial"/>
          <w:szCs w:val="24"/>
          <w:lang w:eastAsia="hr-HR"/>
        </w:rPr>
      </w:pPr>
    </w:p>
    <w:p w:rsidRPr="005B7902" w:rsidR="00053F06" w:rsidP="00053F06" w:rsidRDefault="00053F06">
      <w:pPr>
        <w:spacing w:after="0" w:line="240" w:lineRule="auto"/>
        <w:ind w:firstLine="708"/>
        <w:jc w:val="both"/>
        <w:rPr>
          <w:rFonts w:eastAsia="Times New Roman" w:cs="Arial"/>
          <w:szCs w:val="24"/>
          <w:lang w:eastAsia="hr-HR"/>
        </w:rPr>
      </w:pPr>
      <w:r>
        <w:rPr>
          <w:rFonts w:eastAsia="Times New Roman" w:cs="Arial"/>
          <w:szCs w:val="24"/>
          <w:lang w:eastAsia="hr-HR"/>
        </w:rPr>
        <w:t xml:space="preserve">Pun. i zamjenik pun. Općine Medulin izjavljuju: da predlažu da se stečajni upravitelj određeno izjasni od kojeg datuma su pozajmice vjerovnika </w:t>
      </w:r>
      <w:r w:rsidRPr="0071031A">
        <w:rPr>
          <w:rFonts w:eastAsia="Times New Roman" w:cs="Arial"/>
          <w:szCs w:val="24"/>
          <w:lang w:eastAsia="hr-HR"/>
        </w:rPr>
        <w:t>Petera Renppeninga i Helene Kafer</w:t>
      </w:r>
      <w:r>
        <w:rPr>
          <w:rFonts w:eastAsia="Times New Roman" w:cs="Arial"/>
          <w:szCs w:val="24"/>
          <w:lang w:eastAsia="hr-HR"/>
        </w:rPr>
        <w:t>.</w:t>
      </w:r>
    </w:p>
    <w:p w:rsidR="00184CCD" w:rsidP="005B7902" w:rsidRDefault="00184CCD">
      <w:pPr>
        <w:spacing w:after="0" w:line="240" w:lineRule="auto"/>
        <w:jc w:val="both"/>
        <w:rPr>
          <w:rFonts w:eastAsia="Times New Roman" w:cs="Arial"/>
          <w:szCs w:val="24"/>
          <w:lang w:eastAsia="hr-HR"/>
        </w:rPr>
      </w:pPr>
    </w:p>
    <w:p w:rsidR="0071031A" w:rsidP="005B7902" w:rsidRDefault="00053F06">
      <w:pPr>
        <w:spacing w:after="0" w:line="240" w:lineRule="auto"/>
        <w:jc w:val="both"/>
        <w:rPr>
          <w:rFonts w:eastAsia="Times New Roman" w:cs="Arial"/>
          <w:szCs w:val="24"/>
          <w:lang w:eastAsia="hr-HR"/>
        </w:rPr>
      </w:pPr>
      <w:r>
        <w:rPr>
          <w:rFonts w:eastAsia="Times New Roman" w:cs="Arial"/>
          <w:szCs w:val="24"/>
          <w:lang w:eastAsia="hr-HR"/>
        </w:rPr>
        <w:tab/>
      </w:r>
      <w:r w:rsidRPr="005B7902">
        <w:rPr>
          <w:rFonts w:eastAsia="Times New Roman" w:cs="Arial"/>
          <w:szCs w:val="24"/>
          <w:lang w:eastAsia="hr-HR"/>
        </w:rPr>
        <w:t>Stečajni upravitelj izjavljuje da</w:t>
      </w:r>
      <w:r>
        <w:rPr>
          <w:rFonts w:eastAsia="Times New Roman" w:cs="Arial"/>
          <w:szCs w:val="24"/>
          <w:lang w:eastAsia="hr-HR"/>
        </w:rPr>
        <w:t xml:space="preserve"> u svakom stečajnom predmetu raspolaže s dokumentacijom koja mu je stavljena na raspolaganje pa se u tom smislu predlaže ovom vjerovniku izvršiti uvid u dokumentaciju priloženu u spis neposredno pred ovo ročište.</w:t>
      </w:r>
    </w:p>
    <w:p w:rsidR="00053F06" w:rsidP="005B7902" w:rsidRDefault="00053F06">
      <w:pPr>
        <w:spacing w:after="0" w:line="240" w:lineRule="auto"/>
        <w:jc w:val="both"/>
        <w:rPr>
          <w:rFonts w:eastAsia="Times New Roman" w:cs="Arial"/>
          <w:szCs w:val="24"/>
          <w:lang w:eastAsia="hr-HR"/>
        </w:rPr>
      </w:pPr>
    </w:p>
    <w:p w:rsidRPr="005B7902" w:rsidR="008A558A" w:rsidP="008A558A" w:rsidRDefault="008A558A">
      <w:pPr>
        <w:spacing w:after="0" w:line="240" w:lineRule="auto"/>
        <w:ind w:firstLine="708"/>
        <w:jc w:val="both"/>
        <w:rPr>
          <w:rFonts w:eastAsia="Times New Roman" w:cs="Arial"/>
          <w:szCs w:val="24"/>
          <w:lang w:eastAsia="hr-HR"/>
        </w:rPr>
      </w:pPr>
      <w:r w:rsidRPr="005B7902">
        <w:rPr>
          <w:rFonts w:eastAsia="Times New Roman" w:cs="Arial"/>
          <w:szCs w:val="24"/>
          <w:lang w:eastAsia="hr-HR"/>
        </w:rPr>
        <w:t>S</w:t>
      </w:r>
      <w:r>
        <w:rPr>
          <w:rFonts w:eastAsia="Times New Roman" w:cs="Arial"/>
          <w:szCs w:val="24"/>
          <w:lang w:eastAsia="hr-HR"/>
        </w:rPr>
        <w:t>utkinja</w:t>
      </w:r>
      <w:r w:rsidRPr="005B7902">
        <w:rPr>
          <w:rFonts w:eastAsia="Times New Roman" w:cs="Arial"/>
          <w:szCs w:val="24"/>
          <w:lang w:eastAsia="hr-HR"/>
        </w:rPr>
        <w:t xml:space="preserve"> donosi </w:t>
      </w:r>
    </w:p>
    <w:p w:rsidRPr="005B7902" w:rsidR="008A558A" w:rsidP="008A558A" w:rsidRDefault="008A558A">
      <w:pPr>
        <w:spacing w:after="0" w:line="240" w:lineRule="auto"/>
        <w:jc w:val="center"/>
        <w:rPr>
          <w:rFonts w:eastAsia="Times New Roman" w:cs="Arial"/>
          <w:szCs w:val="24"/>
          <w:lang w:eastAsia="hr-HR"/>
        </w:rPr>
      </w:pPr>
    </w:p>
    <w:p w:rsidRPr="005B7902" w:rsidR="008A558A" w:rsidP="008A558A" w:rsidRDefault="008A558A">
      <w:pPr>
        <w:spacing w:after="0" w:line="240" w:lineRule="auto"/>
        <w:jc w:val="center"/>
        <w:rPr>
          <w:rFonts w:eastAsia="Times New Roman" w:cs="Arial"/>
          <w:szCs w:val="24"/>
          <w:lang w:eastAsia="hr-HR"/>
        </w:rPr>
      </w:pPr>
      <w:r w:rsidRPr="005B7902">
        <w:rPr>
          <w:rFonts w:eastAsia="Times New Roman" w:cs="Arial"/>
          <w:szCs w:val="24"/>
          <w:lang w:eastAsia="hr-HR"/>
        </w:rPr>
        <w:t>r j e š e nj e</w:t>
      </w:r>
    </w:p>
    <w:p w:rsidR="008A558A" w:rsidP="005B7902" w:rsidRDefault="008A558A">
      <w:pPr>
        <w:spacing w:after="0" w:line="240" w:lineRule="auto"/>
        <w:jc w:val="both"/>
        <w:rPr>
          <w:rFonts w:eastAsia="Times New Roman" w:cs="Arial"/>
          <w:szCs w:val="24"/>
          <w:lang w:eastAsia="hr-HR"/>
        </w:rPr>
      </w:pPr>
    </w:p>
    <w:p w:rsidR="008A558A" w:rsidP="005B7902" w:rsidRDefault="008A558A">
      <w:pPr>
        <w:spacing w:after="0" w:line="240" w:lineRule="auto"/>
        <w:jc w:val="both"/>
        <w:rPr>
          <w:rFonts w:eastAsia="Times New Roman" w:cs="Arial"/>
          <w:szCs w:val="24"/>
          <w:lang w:eastAsia="hr-HR"/>
        </w:rPr>
      </w:pPr>
      <w:r>
        <w:rPr>
          <w:rFonts w:eastAsia="Times New Roman" w:cs="Arial"/>
          <w:szCs w:val="24"/>
          <w:lang w:eastAsia="hr-HR"/>
        </w:rPr>
        <w:tab/>
        <w:t xml:space="preserve">Stečajni vjerovnici </w:t>
      </w:r>
      <w:r w:rsidRPr="0071031A">
        <w:rPr>
          <w:rFonts w:eastAsia="Times New Roman" w:cs="Arial"/>
          <w:szCs w:val="24"/>
          <w:lang w:eastAsia="hr-HR"/>
        </w:rPr>
        <w:t>Peter Renppening i Helene Kafer</w:t>
      </w:r>
      <w:r>
        <w:rPr>
          <w:rFonts w:eastAsia="Times New Roman" w:cs="Arial"/>
          <w:szCs w:val="24"/>
          <w:lang w:eastAsia="hr-HR"/>
        </w:rPr>
        <w:t xml:space="preserve"> biti će upućeni pokrenuti parnicu radi utvrđivanja postojanja tražbina drugog višeg isplatnog reda, i to </w:t>
      </w:r>
      <w:r w:rsidRPr="0071031A">
        <w:rPr>
          <w:rFonts w:eastAsia="Times New Roman" w:cs="Arial"/>
          <w:szCs w:val="24"/>
          <w:lang w:eastAsia="hr-HR"/>
        </w:rPr>
        <w:t>Peter Renppening</w:t>
      </w:r>
      <w:r>
        <w:rPr>
          <w:rFonts w:eastAsia="Times New Roman" w:cs="Arial"/>
          <w:szCs w:val="24"/>
          <w:lang w:eastAsia="hr-HR"/>
        </w:rPr>
        <w:t xml:space="preserve"> u iznosu od 4.572,91 eura a </w:t>
      </w:r>
      <w:r w:rsidRPr="0071031A">
        <w:rPr>
          <w:rFonts w:eastAsia="Times New Roman" w:cs="Arial"/>
          <w:szCs w:val="24"/>
          <w:lang w:eastAsia="hr-HR"/>
        </w:rPr>
        <w:t>Helene Kafer</w:t>
      </w:r>
      <w:r>
        <w:rPr>
          <w:rFonts w:eastAsia="Times New Roman" w:cs="Arial"/>
          <w:szCs w:val="24"/>
          <w:lang w:eastAsia="hr-HR"/>
        </w:rPr>
        <w:t xml:space="preserve"> u iznosu od 139.358,95 eura.</w:t>
      </w:r>
    </w:p>
    <w:p w:rsidRPr="005B7902" w:rsidR="005B7902" w:rsidP="008A558A" w:rsidRDefault="005B7902">
      <w:pPr>
        <w:spacing w:after="0" w:line="240" w:lineRule="auto"/>
        <w:rPr>
          <w:rFonts w:eastAsia="Times New Roman" w:cs="Arial"/>
          <w:szCs w:val="24"/>
          <w:lang w:eastAsia="hr-HR"/>
        </w:rPr>
      </w:pP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ab/>
        <w:t>Nastavlja se sa skupštinom vjerovnika.</w:t>
      </w:r>
    </w:p>
    <w:p w:rsidRPr="005B7902" w:rsidR="005B7902" w:rsidP="005B7902" w:rsidRDefault="005B7902">
      <w:pPr>
        <w:spacing w:after="0" w:line="240" w:lineRule="auto"/>
        <w:jc w:val="both"/>
        <w:rPr>
          <w:rFonts w:eastAsia="Times New Roman" w:cs="Arial"/>
          <w:szCs w:val="24"/>
          <w:lang w:eastAsia="hr-HR"/>
        </w:rPr>
      </w:pP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ab/>
        <w:t>Dnevni red današnje Skupštine vjerovnika je:</w:t>
      </w: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ab/>
        <w:t>1. Izvješće stečajnog upravitelja o tijeku stečajnog postupka i stanju stečajne mase.</w:t>
      </w: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ab/>
        <w:t>2. Donošenje odluke o uvjetima i načinu unovčenja stečajne mase.</w:t>
      </w:r>
    </w:p>
    <w:p w:rsidRPr="005B7902" w:rsidR="005B7902" w:rsidP="005B7902" w:rsidRDefault="005B7902">
      <w:pPr>
        <w:spacing w:after="0" w:line="240" w:lineRule="auto"/>
        <w:jc w:val="both"/>
        <w:rPr>
          <w:rFonts w:eastAsia="Times New Roman" w:cs="Arial"/>
          <w:szCs w:val="24"/>
          <w:lang w:eastAsia="hr-HR"/>
        </w:rPr>
      </w:pPr>
      <w:r w:rsidRPr="005B7902">
        <w:rPr>
          <w:rFonts w:eastAsia="Times New Roman" w:cs="Arial"/>
          <w:szCs w:val="24"/>
          <w:lang w:eastAsia="hr-HR"/>
        </w:rPr>
        <w:tab/>
        <w:t>3. Razno.</w:t>
      </w:r>
    </w:p>
    <w:p w:rsidRPr="005B7902" w:rsidR="005B7902" w:rsidP="005B7902" w:rsidRDefault="005B7902">
      <w:pPr>
        <w:spacing w:after="0" w:line="240" w:lineRule="auto"/>
        <w:jc w:val="both"/>
        <w:rPr>
          <w:rFonts w:eastAsia="Times New Roman" w:cs="Arial"/>
          <w:szCs w:val="24"/>
          <w:lang w:eastAsia="hr-HR"/>
        </w:rPr>
      </w:pPr>
    </w:p>
    <w:p w:rsidR="005B7902" w:rsidP="005B7902" w:rsidRDefault="00A63659">
      <w:pPr>
        <w:spacing w:after="0" w:line="240" w:lineRule="auto"/>
        <w:ind w:firstLine="708"/>
        <w:jc w:val="both"/>
        <w:rPr>
          <w:rFonts w:eastAsia="Times New Roman" w:cs="Arial"/>
          <w:szCs w:val="24"/>
          <w:lang w:eastAsia="hr-HR"/>
        </w:rPr>
      </w:pPr>
      <w:r>
        <w:rPr>
          <w:rFonts w:eastAsia="Times New Roman" w:cs="Arial"/>
          <w:szCs w:val="24"/>
          <w:lang w:eastAsia="hr-HR"/>
        </w:rPr>
        <w:t>Vezano za</w:t>
      </w:r>
      <w:r w:rsidRPr="005B7902" w:rsidR="005B7902">
        <w:rPr>
          <w:rFonts w:eastAsia="Times New Roman" w:cs="Arial"/>
          <w:szCs w:val="24"/>
          <w:lang w:eastAsia="hr-HR"/>
        </w:rPr>
        <w:t xml:space="preserve"> točku 1.</w:t>
      </w:r>
      <w:r>
        <w:rPr>
          <w:rFonts w:eastAsia="Times New Roman" w:cs="Arial"/>
          <w:szCs w:val="24"/>
          <w:lang w:eastAsia="hr-HR"/>
        </w:rPr>
        <w:t>, 2. i 3. dnevnog reda navodi se da su nekretnine stečajnog dužnika bez tereta i da se mogu unovčavat na način kako to odluči skupština vjerovnika. Prisutni vjerovnici su suglasni da se pričeka još kraće vrijeme ukoliko bi članovi društva – dužnika ili druge zainteresirane osobe namirile tražbine svih vjerovnika kao i da se provede u zemljišnim knjigama ugovor o osiguranju novčane tražbine osnivanjem založnog prava kojeg je stečajni upravitelj danas dostavio u spis, a da se potom sazove skupština radi donošenja eventualnih daljnjih odluka pa i glede unovčenja nekretnina ukoliko to bude bilo aktualno.</w:t>
      </w:r>
    </w:p>
    <w:p w:rsidR="00A63659" w:rsidP="005B7902" w:rsidRDefault="00A63659">
      <w:pPr>
        <w:spacing w:after="0" w:line="240" w:lineRule="auto"/>
        <w:ind w:firstLine="708"/>
        <w:jc w:val="both"/>
        <w:rPr>
          <w:rFonts w:eastAsia="Times New Roman" w:cs="Arial"/>
          <w:szCs w:val="24"/>
          <w:lang w:eastAsia="hr-HR"/>
        </w:rPr>
      </w:pPr>
    </w:p>
    <w:p w:rsidRPr="005B7902" w:rsidR="00A63659" w:rsidP="005B7902" w:rsidRDefault="00A63659">
      <w:pPr>
        <w:spacing w:after="0" w:line="240" w:lineRule="auto"/>
        <w:ind w:firstLine="708"/>
        <w:jc w:val="both"/>
        <w:rPr>
          <w:rFonts w:eastAsia="Times New Roman" w:cs="Arial"/>
          <w:szCs w:val="24"/>
          <w:lang w:eastAsia="hr-HR"/>
        </w:rPr>
      </w:pPr>
      <w:r>
        <w:rPr>
          <w:rFonts w:eastAsia="Times New Roman" w:cs="Arial"/>
          <w:szCs w:val="24"/>
          <w:lang w:eastAsia="hr-HR"/>
        </w:rPr>
        <w:t xml:space="preserve">Prisutni </w:t>
      </w:r>
      <w:r w:rsidRPr="0071031A">
        <w:rPr>
          <w:rFonts w:eastAsia="Times New Roman" w:cs="Arial"/>
          <w:szCs w:val="24"/>
          <w:lang w:eastAsia="hr-HR"/>
        </w:rPr>
        <w:t>Peter Renppening</w:t>
      </w:r>
      <w:r>
        <w:rPr>
          <w:rFonts w:eastAsia="Times New Roman" w:cs="Arial"/>
          <w:szCs w:val="24"/>
          <w:lang w:eastAsia="hr-HR"/>
        </w:rPr>
        <w:t xml:space="preserve"> putem prevoditeljice izjavljuje da bi očekivano namirenje svih stečajnih vjerovnika trebalo uslijediti do polovice siječnja 2026.</w:t>
      </w:r>
    </w:p>
    <w:p w:rsidRPr="005B7902" w:rsidR="00D941BB" w:rsidP="005B7902" w:rsidRDefault="00D941BB">
      <w:pPr>
        <w:spacing w:after="0" w:line="240" w:lineRule="auto"/>
        <w:jc w:val="both"/>
        <w:rPr>
          <w:rFonts w:eastAsia="Times New Roman" w:cs="Arial"/>
          <w:szCs w:val="24"/>
          <w:lang w:eastAsia="hr-HR"/>
        </w:rPr>
      </w:pPr>
    </w:p>
    <w:p w:rsidRPr="005B7902" w:rsidR="00A63659" w:rsidP="00A63659" w:rsidRDefault="00A63659">
      <w:pPr>
        <w:spacing w:after="0" w:line="240" w:lineRule="auto"/>
        <w:ind w:firstLine="708"/>
        <w:jc w:val="both"/>
        <w:rPr>
          <w:rFonts w:eastAsia="Times New Roman" w:cs="Arial"/>
          <w:szCs w:val="24"/>
          <w:lang w:eastAsia="hr-HR"/>
        </w:rPr>
      </w:pPr>
      <w:r w:rsidRPr="005B7902">
        <w:rPr>
          <w:rFonts w:eastAsia="Times New Roman" w:cs="Arial"/>
          <w:szCs w:val="24"/>
          <w:lang w:eastAsia="hr-HR"/>
        </w:rPr>
        <w:t>S</w:t>
      </w:r>
      <w:r>
        <w:rPr>
          <w:rFonts w:eastAsia="Times New Roman" w:cs="Arial"/>
          <w:szCs w:val="24"/>
          <w:lang w:eastAsia="hr-HR"/>
        </w:rPr>
        <w:t>utkinja</w:t>
      </w:r>
      <w:r w:rsidRPr="005B7902">
        <w:rPr>
          <w:rFonts w:eastAsia="Times New Roman" w:cs="Arial"/>
          <w:szCs w:val="24"/>
          <w:lang w:eastAsia="hr-HR"/>
        </w:rPr>
        <w:t xml:space="preserve"> donosi </w:t>
      </w:r>
    </w:p>
    <w:p w:rsidRPr="005B7902" w:rsidR="00A63659" w:rsidP="00A63659" w:rsidRDefault="00A63659">
      <w:pPr>
        <w:spacing w:after="0" w:line="240" w:lineRule="auto"/>
        <w:jc w:val="center"/>
        <w:rPr>
          <w:rFonts w:eastAsia="Times New Roman" w:cs="Arial"/>
          <w:szCs w:val="24"/>
          <w:lang w:eastAsia="hr-HR"/>
        </w:rPr>
      </w:pPr>
    </w:p>
    <w:p w:rsidRPr="005B7902" w:rsidR="00A63659" w:rsidP="00A63659" w:rsidRDefault="00A63659">
      <w:pPr>
        <w:spacing w:after="0" w:line="240" w:lineRule="auto"/>
        <w:jc w:val="center"/>
        <w:rPr>
          <w:rFonts w:eastAsia="Times New Roman" w:cs="Arial"/>
          <w:szCs w:val="24"/>
          <w:lang w:eastAsia="hr-HR"/>
        </w:rPr>
      </w:pPr>
      <w:r w:rsidRPr="005B7902">
        <w:rPr>
          <w:rFonts w:eastAsia="Times New Roman" w:cs="Arial"/>
          <w:szCs w:val="24"/>
          <w:lang w:eastAsia="hr-HR"/>
        </w:rPr>
        <w:t>r j e š e nj e</w:t>
      </w:r>
    </w:p>
    <w:p w:rsidR="005B7902" w:rsidP="005B7902" w:rsidRDefault="005B7902">
      <w:pPr>
        <w:spacing w:after="0" w:line="240" w:lineRule="auto"/>
        <w:jc w:val="both"/>
        <w:rPr>
          <w:rFonts w:eastAsia="Times New Roman" w:cs="Arial"/>
          <w:szCs w:val="24"/>
          <w:lang w:eastAsia="hr-HR"/>
        </w:rPr>
      </w:pPr>
    </w:p>
    <w:p w:rsidR="00A63659" w:rsidP="005B7902" w:rsidRDefault="00A63659">
      <w:pPr>
        <w:spacing w:after="0" w:line="240" w:lineRule="auto"/>
        <w:jc w:val="both"/>
        <w:rPr>
          <w:rFonts w:eastAsia="Times New Roman" w:cs="Arial"/>
          <w:szCs w:val="24"/>
          <w:lang w:eastAsia="hr-HR"/>
        </w:rPr>
      </w:pPr>
      <w:r>
        <w:rPr>
          <w:rFonts w:eastAsia="Times New Roman" w:cs="Arial"/>
          <w:szCs w:val="24"/>
          <w:lang w:eastAsia="hr-HR"/>
        </w:rPr>
        <w:tab/>
        <w:t xml:space="preserve">Zakazuje se skupština vjerovnika ovog stečajnog dužnika za </w:t>
      </w:r>
    </w:p>
    <w:p w:rsidR="00A63659" w:rsidP="005B7902" w:rsidRDefault="00A63659">
      <w:pPr>
        <w:spacing w:after="0" w:line="240" w:lineRule="auto"/>
        <w:jc w:val="both"/>
        <w:rPr>
          <w:rFonts w:eastAsia="Times New Roman" w:cs="Arial"/>
          <w:szCs w:val="24"/>
          <w:lang w:eastAsia="hr-HR"/>
        </w:rPr>
      </w:pPr>
    </w:p>
    <w:p w:rsidR="00A63659" w:rsidP="00A63659" w:rsidRDefault="00A63659">
      <w:pPr>
        <w:spacing w:after="0" w:line="240" w:lineRule="auto"/>
        <w:jc w:val="center"/>
        <w:rPr>
          <w:rFonts w:eastAsia="Times New Roman" w:cs="Arial"/>
          <w:szCs w:val="24"/>
          <w:lang w:eastAsia="hr-HR"/>
        </w:rPr>
      </w:pPr>
      <w:r>
        <w:rPr>
          <w:rFonts w:eastAsia="Times New Roman" w:cs="Arial"/>
          <w:szCs w:val="24"/>
          <w:lang w:eastAsia="hr-HR"/>
        </w:rPr>
        <w:t>4. veljače 2026. u 12:30 sati,</w:t>
      </w:r>
    </w:p>
    <w:p w:rsidR="00A63659" w:rsidP="00A63659" w:rsidRDefault="00A63659">
      <w:pPr>
        <w:spacing w:after="0" w:line="240" w:lineRule="auto"/>
        <w:jc w:val="center"/>
        <w:rPr>
          <w:rFonts w:eastAsia="Times New Roman" w:cs="Arial"/>
          <w:szCs w:val="24"/>
          <w:lang w:eastAsia="hr-HR"/>
        </w:rPr>
      </w:pPr>
    </w:p>
    <w:p w:rsidR="00A63659" w:rsidP="00A63659" w:rsidRDefault="00A63659">
      <w:pPr>
        <w:spacing w:after="0" w:line="240" w:lineRule="auto"/>
        <w:jc w:val="both"/>
        <w:rPr>
          <w:rFonts w:eastAsia="Times New Roman" w:cs="Arial"/>
          <w:szCs w:val="24"/>
          <w:lang w:eastAsia="hr-HR"/>
        </w:rPr>
      </w:pPr>
      <w:r>
        <w:rPr>
          <w:rFonts w:eastAsia="Times New Roman" w:cs="Arial"/>
          <w:szCs w:val="24"/>
          <w:lang w:eastAsia="hr-HR"/>
        </w:rPr>
        <w:tab/>
        <w:t>sa istim dnevnim redom:</w:t>
      </w:r>
    </w:p>
    <w:p w:rsidRPr="004F6C67" w:rsidR="00A63659" w:rsidP="00A63659" w:rsidRDefault="00A63659">
      <w:pPr>
        <w:spacing w:after="0" w:line="240" w:lineRule="auto"/>
        <w:jc w:val="both"/>
        <w:rPr>
          <w:rFonts w:eastAsia="Times New Roman" w:cs="Arial"/>
          <w:szCs w:val="24"/>
          <w:lang w:eastAsia="hr-HR"/>
        </w:rPr>
      </w:pPr>
      <w:r w:rsidRPr="004F6C67">
        <w:rPr>
          <w:rFonts w:eastAsia="Times New Roman" w:cs="Arial"/>
          <w:szCs w:val="24"/>
          <w:lang w:eastAsia="hr-HR"/>
        </w:rPr>
        <w:tab/>
        <w:t xml:space="preserve">1. Izvješće stečajnog upravitelja o tijeku stečajnog </w:t>
      </w:r>
      <w:r>
        <w:rPr>
          <w:rFonts w:eastAsia="Times New Roman" w:cs="Arial"/>
          <w:szCs w:val="24"/>
          <w:lang w:eastAsia="hr-HR"/>
        </w:rPr>
        <w:t>postupka i stanju stečajne mase,</w:t>
      </w:r>
    </w:p>
    <w:p w:rsidRPr="004F6C67" w:rsidR="00A63659" w:rsidP="00A63659" w:rsidRDefault="00A63659">
      <w:pPr>
        <w:spacing w:after="0" w:line="240" w:lineRule="auto"/>
        <w:jc w:val="both"/>
        <w:rPr>
          <w:rFonts w:eastAsia="Times New Roman" w:cs="Arial"/>
          <w:szCs w:val="24"/>
          <w:lang w:eastAsia="hr-HR"/>
        </w:rPr>
      </w:pPr>
      <w:r w:rsidRPr="004F6C67">
        <w:rPr>
          <w:rFonts w:eastAsia="Times New Roman" w:cs="Arial"/>
          <w:szCs w:val="24"/>
          <w:lang w:eastAsia="hr-HR"/>
        </w:rPr>
        <w:tab/>
        <w:t>2. Donošenje odluke o uvjetima i</w:t>
      </w:r>
      <w:r>
        <w:rPr>
          <w:rFonts w:eastAsia="Times New Roman" w:cs="Arial"/>
          <w:szCs w:val="24"/>
          <w:lang w:eastAsia="hr-HR"/>
        </w:rPr>
        <w:t xml:space="preserve"> načinu unovčenja stečajne mase,</w:t>
      </w:r>
    </w:p>
    <w:p w:rsidR="00A63659" w:rsidP="00A63659" w:rsidRDefault="00A63659">
      <w:pPr>
        <w:spacing w:after="0" w:line="240" w:lineRule="auto"/>
        <w:jc w:val="both"/>
        <w:rPr>
          <w:rFonts w:eastAsia="Times New Roman" w:cs="Arial"/>
          <w:szCs w:val="24"/>
          <w:lang w:eastAsia="hr-HR"/>
        </w:rPr>
      </w:pPr>
      <w:r>
        <w:rPr>
          <w:rFonts w:eastAsia="Times New Roman" w:cs="Arial"/>
          <w:szCs w:val="24"/>
          <w:lang w:eastAsia="hr-HR"/>
        </w:rPr>
        <w:tab/>
        <w:t>3. Razno,</w:t>
      </w:r>
    </w:p>
    <w:p w:rsidR="00A63659" w:rsidP="00A63659" w:rsidRDefault="00A63659">
      <w:pPr>
        <w:spacing w:after="0" w:line="240" w:lineRule="auto"/>
        <w:jc w:val="both"/>
        <w:rPr>
          <w:rFonts w:eastAsia="Times New Roman" w:cs="Arial"/>
          <w:szCs w:val="24"/>
          <w:lang w:eastAsia="hr-HR"/>
        </w:rPr>
      </w:pPr>
    </w:p>
    <w:p w:rsidRPr="004F6C67" w:rsidR="00A63659" w:rsidP="00A63659" w:rsidRDefault="00A63659">
      <w:pPr>
        <w:spacing w:after="0" w:line="240" w:lineRule="auto"/>
        <w:jc w:val="both"/>
        <w:rPr>
          <w:rFonts w:eastAsia="Times New Roman" w:cs="Arial"/>
          <w:szCs w:val="24"/>
          <w:lang w:eastAsia="hr-HR"/>
        </w:rPr>
      </w:pPr>
      <w:r>
        <w:rPr>
          <w:rFonts w:eastAsia="Times New Roman" w:cs="Arial"/>
          <w:szCs w:val="24"/>
          <w:lang w:eastAsia="hr-HR"/>
        </w:rPr>
        <w:tab/>
        <w:t xml:space="preserve">na koju se može pristupiti putem linka </w:t>
      </w:r>
      <w:hyperlink w:history="true" r:id="rId7">
        <w:r w:rsidRPr="00B97FD0">
          <w:rPr>
            <w:rStyle w:val="Hiperveza"/>
            <w:rFonts w:cs="Arial"/>
            <w:szCs w:val="24"/>
          </w:rPr>
          <w:t>https://meet.cdu.gov.hr/TSPA2ST1412025</w:t>
        </w:r>
      </w:hyperlink>
      <w:r w:rsidRPr="00B97FD0">
        <w:rPr>
          <w:rFonts w:cs="Arial"/>
          <w:szCs w:val="24"/>
        </w:rPr>
        <w:t xml:space="preserve"> preko web-preglednika Microsoft Edge.</w:t>
      </w:r>
      <w:r>
        <w:rPr>
          <w:rFonts w:eastAsia="Times New Roman" w:cs="Arial"/>
          <w:szCs w:val="24"/>
          <w:lang w:eastAsia="hr-HR"/>
        </w:rPr>
        <w:t xml:space="preserve"> </w:t>
      </w:r>
    </w:p>
    <w:p w:rsidRPr="005B7902" w:rsidR="005B7902" w:rsidP="005B7902" w:rsidRDefault="005B7902">
      <w:pPr>
        <w:spacing w:after="0" w:line="240" w:lineRule="auto"/>
        <w:jc w:val="both"/>
        <w:rPr>
          <w:rFonts w:eastAsia="Times New Roman" w:cs="Arial"/>
          <w:szCs w:val="24"/>
          <w:lang w:eastAsia="hr-HR"/>
        </w:rPr>
      </w:pPr>
    </w:p>
    <w:p w:rsidR="005B7902" w:rsidP="005B7902" w:rsidRDefault="005B7902">
      <w:pPr>
        <w:spacing w:after="0" w:line="240" w:lineRule="auto"/>
        <w:jc w:val="both"/>
        <w:rPr>
          <w:rFonts w:eastAsia="Times New Roman" w:cs="Arial"/>
          <w:szCs w:val="24"/>
          <w:lang w:eastAsia="hr-HR"/>
        </w:rPr>
      </w:pPr>
    </w:p>
    <w:p w:rsidRPr="005B7902" w:rsidR="00D941BB" w:rsidP="005B7902" w:rsidRDefault="00D941BB">
      <w:pPr>
        <w:spacing w:after="0" w:line="240" w:lineRule="auto"/>
        <w:jc w:val="both"/>
        <w:rPr>
          <w:rFonts w:eastAsia="Times New Roman" w:cs="Arial"/>
          <w:szCs w:val="24"/>
          <w:lang w:eastAsia="hr-HR"/>
        </w:rPr>
      </w:pPr>
    </w:p>
    <w:p w:rsidRPr="00A63659" w:rsidR="005B7902" w:rsidP="005B7902" w:rsidRDefault="005B7902">
      <w:pPr>
        <w:tabs>
          <w:tab w:val="left" w:pos="0"/>
        </w:tabs>
        <w:spacing w:after="0" w:line="240" w:lineRule="atLeast"/>
        <w:jc w:val="both"/>
        <w:rPr>
          <w:rFonts w:eastAsia="Times New Roman" w:cs="Arial"/>
          <w:szCs w:val="24"/>
          <w:lang w:eastAsia="hr-HR"/>
        </w:rPr>
      </w:pPr>
      <w:r w:rsidRPr="00A63659">
        <w:rPr>
          <w:rFonts w:eastAsia="Times New Roman" w:cs="Arial"/>
          <w:szCs w:val="24"/>
          <w:lang w:eastAsia="hr-HR"/>
        </w:rPr>
        <w:tab/>
        <w:t xml:space="preserve">S obzirom da se ročište održava </w:t>
      </w:r>
      <w:r w:rsidRPr="00A63659" w:rsidR="00A63659">
        <w:rPr>
          <w:rFonts w:eastAsia="Times New Roman" w:cs="Arial"/>
          <w:szCs w:val="24"/>
          <w:lang w:eastAsia="hr-HR"/>
        </w:rPr>
        <w:t xml:space="preserve">i </w:t>
      </w:r>
      <w:r w:rsidRPr="00A63659">
        <w:rPr>
          <w:rFonts w:eastAsia="Times New Roman" w:cs="Arial"/>
          <w:szCs w:val="24"/>
          <w:lang w:eastAsia="hr-HR"/>
        </w:rPr>
        <w:t xml:space="preserve">na daljinu, </w:t>
      </w:r>
      <w:r w:rsidRPr="00A63659" w:rsidR="006D0135">
        <w:rPr>
          <w:rFonts w:eastAsia="Times New Roman" w:cs="Arial"/>
          <w:szCs w:val="24"/>
          <w:lang w:eastAsia="hr-HR"/>
        </w:rPr>
        <w:t>prisutni</w:t>
      </w:r>
      <w:r w:rsidRPr="00A63659">
        <w:rPr>
          <w:rFonts w:eastAsia="Times New Roman" w:cs="Arial"/>
          <w:szCs w:val="24"/>
          <w:lang w:eastAsia="hr-HR"/>
        </w:rPr>
        <w:t xml:space="preserve"> </w:t>
      </w:r>
      <w:r w:rsidRPr="00A63659" w:rsidR="00A63659">
        <w:rPr>
          <w:rFonts w:eastAsia="Times New Roman" w:cs="Arial"/>
          <w:szCs w:val="24"/>
          <w:lang w:eastAsia="hr-HR"/>
        </w:rPr>
        <w:t xml:space="preserve">na daljinu </w:t>
      </w:r>
      <w:r w:rsidRPr="00A63659">
        <w:rPr>
          <w:rFonts w:eastAsia="Times New Roman" w:cs="Arial"/>
          <w:szCs w:val="24"/>
          <w:lang w:eastAsia="hr-HR"/>
        </w:rPr>
        <w:t>potvrđuju da su tijek sastava zapisnika pratili putem zvučnika i putem ekrana na svojim računalima te da nemaju prigovora na sastav zapisnika koji neće potpisivati a objaviti će se na e-Oglasnoj ploči.</w:t>
      </w:r>
    </w:p>
    <w:p w:rsidRPr="005B7902" w:rsidR="005B7902" w:rsidP="005B7902" w:rsidRDefault="005B7902">
      <w:pPr>
        <w:tabs>
          <w:tab w:val="left" w:pos="0"/>
        </w:tabs>
        <w:spacing w:after="0" w:line="240" w:lineRule="atLeast"/>
        <w:jc w:val="both"/>
        <w:rPr>
          <w:rFonts w:eastAsia="Times New Roman" w:cs="Arial"/>
          <w:color w:val="C00000"/>
          <w:szCs w:val="24"/>
          <w:lang w:eastAsia="hr-HR"/>
        </w:rPr>
      </w:pPr>
    </w:p>
    <w:p w:rsidRPr="005B7902" w:rsidR="005B7902" w:rsidP="005B7902" w:rsidRDefault="005B7902">
      <w:pPr>
        <w:spacing w:after="0" w:line="240" w:lineRule="auto"/>
        <w:jc w:val="both"/>
        <w:rPr>
          <w:rFonts w:eastAsia="Times New Roman" w:cs="Arial"/>
          <w:color w:val="E36C0A"/>
          <w:szCs w:val="24"/>
          <w:lang w:eastAsia="hr-HR"/>
        </w:rPr>
      </w:pPr>
    </w:p>
    <w:p w:rsidRPr="005B7902" w:rsidR="005B7902" w:rsidP="005B7902" w:rsidRDefault="005B7902">
      <w:pPr>
        <w:spacing w:after="0" w:line="240" w:lineRule="auto"/>
        <w:jc w:val="both"/>
        <w:rPr>
          <w:rFonts w:eastAsia="Times New Roman" w:cs="Arial"/>
          <w:color w:val="000000"/>
          <w:szCs w:val="24"/>
          <w:lang w:eastAsia="hr-HR"/>
        </w:rPr>
      </w:pPr>
    </w:p>
    <w:p w:rsidRPr="005B7902" w:rsidR="005B7902" w:rsidP="005B7902" w:rsidRDefault="005B7902">
      <w:pPr>
        <w:spacing w:after="0" w:line="240" w:lineRule="auto"/>
        <w:jc w:val="center"/>
        <w:rPr>
          <w:rFonts w:eastAsia="Times New Roman" w:cs="Arial"/>
          <w:color w:val="000000"/>
          <w:szCs w:val="24"/>
          <w:lang w:eastAsia="hr-HR"/>
        </w:rPr>
      </w:pPr>
      <w:r w:rsidRPr="005B7902">
        <w:rPr>
          <w:rFonts w:eastAsia="Times New Roman" w:cs="Arial"/>
          <w:color w:val="000000"/>
          <w:szCs w:val="24"/>
          <w:lang w:eastAsia="hr-HR"/>
        </w:rPr>
        <w:t>Dovršen</w:t>
      </w:r>
      <w:r w:rsidRPr="005B7902">
        <w:rPr>
          <w:rFonts w:eastAsia="Times New Roman" w:cs="Arial"/>
          <w:szCs w:val="24"/>
          <w:lang w:eastAsia="hr-HR"/>
        </w:rPr>
        <w:t xml:space="preserve">o u </w:t>
      </w:r>
      <w:r w:rsidR="00D941BB">
        <w:rPr>
          <w:rFonts w:eastAsia="Times New Roman" w:cs="Arial"/>
          <w:szCs w:val="24"/>
          <w:lang w:eastAsia="hr-HR"/>
        </w:rPr>
        <w:t>13</w:t>
      </w:r>
      <w:r w:rsidRPr="005B7902">
        <w:rPr>
          <w:rFonts w:eastAsia="Times New Roman" w:cs="Arial"/>
          <w:szCs w:val="24"/>
          <w:lang w:eastAsia="hr-HR"/>
        </w:rPr>
        <w:t>:</w:t>
      </w:r>
      <w:r w:rsidR="00D941BB">
        <w:rPr>
          <w:rFonts w:eastAsia="Times New Roman" w:cs="Arial"/>
          <w:szCs w:val="24"/>
          <w:lang w:eastAsia="hr-HR"/>
        </w:rPr>
        <w:t>35</w:t>
      </w:r>
      <w:r w:rsidRPr="005B7902">
        <w:rPr>
          <w:rFonts w:eastAsia="Times New Roman" w:cs="Arial"/>
          <w:szCs w:val="24"/>
          <w:lang w:eastAsia="hr-HR"/>
        </w:rPr>
        <w:t xml:space="preserve"> sati.</w:t>
      </w:r>
    </w:p>
    <w:p w:rsidRPr="005B7902" w:rsidR="005B7902" w:rsidP="005B7902" w:rsidRDefault="005B7902">
      <w:pPr>
        <w:spacing w:after="0" w:line="240" w:lineRule="auto"/>
        <w:ind w:firstLine="708"/>
        <w:jc w:val="both"/>
        <w:rPr>
          <w:rFonts w:eastAsia="Times New Roman" w:cs="Arial"/>
          <w:color w:val="000000"/>
          <w:szCs w:val="24"/>
          <w:lang w:eastAsia="hr-HR"/>
        </w:rPr>
      </w:pPr>
    </w:p>
    <w:p w:rsidRPr="005B7902" w:rsidR="005B7902" w:rsidP="005B7902" w:rsidRDefault="005B7902">
      <w:pPr>
        <w:spacing w:after="0" w:line="240" w:lineRule="auto"/>
        <w:ind w:firstLine="708"/>
        <w:jc w:val="both"/>
        <w:rPr>
          <w:rFonts w:eastAsia="Times New Roman" w:cs="Arial"/>
          <w:color w:val="000000"/>
          <w:szCs w:val="24"/>
          <w:lang w:eastAsia="hr-HR"/>
        </w:rPr>
      </w:pPr>
    </w:p>
    <w:p w:rsidRPr="005B7902" w:rsidR="005B7902" w:rsidP="005B7902" w:rsidRDefault="005B7902">
      <w:pPr>
        <w:spacing w:after="0" w:line="240" w:lineRule="auto"/>
        <w:jc w:val="both"/>
        <w:rPr>
          <w:rFonts w:eastAsia="Times New Roman" w:cs="Arial"/>
          <w:color w:val="000000"/>
          <w:szCs w:val="24"/>
          <w:lang w:eastAsia="hr-HR"/>
        </w:rPr>
      </w:pPr>
      <w:r w:rsidRPr="005B7902">
        <w:rPr>
          <w:rFonts w:eastAsia="Times New Roman" w:cs="Arial"/>
          <w:color w:val="000000"/>
          <w:szCs w:val="24"/>
          <w:lang w:eastAsia="hr-HR"/>
        </w:rPr>
        <w:tab/>
      </w:r>
      <w:r w:rsidRPr="005B7902">
        <w:rPr>
          <w:rFonts w:eastAsia="Times New Roman" w:cs="Arial"/>
          <w:color w:val="000000"/>
          <w:szCs w:val="24"/>
          <w:lang w:eastAsia="hr-HR"/>
        </w:rPr>
        <w:tab/>
        <w:t xml:space="preserve">                </w:t>
      </w:r>
      <w:r w:rsidRPr="005B7902">
        <w:rPr>
          <w:rFonts w:eastAsia="Times New Roman" w:cs="Arial"/>
          <w:color w:val="000000"/>
          <w:szCs w:val="24"/>
          <w:lang w:eastAsia="hr-HR"/>
        </w:rPr>
        <w:tab/>
      </w:r>
      <w:r w:rsidRPr="005B7902">
        <w:rPr>
          <w:rFonts w:eastAsia="Times New Roman" w:cs="Arial"/>
          <w:color w:val="000000"/>
          <w:szCs w:val="24"/>
          <w:lang w:eastAsia="hr-HR"/>
        </w:rPr>
        <w:tab/>
        <w:t xml:space="preserve">        </w:t>
      </w:r>
      <w:r w:rsidRPr="005B7902">
        <w:rPr>
          <w:rFonts w:eastAsia="Times New Roman" w:cs="Arial"/>
          <w:szCs w:val="24"/>
          <w:lang w:eastAsia="hr-HR"/>
        </w:rPr>
        <w:t>S</w:t>
      </w:r>
      <w:r>
        <w:rPr>
          <w:rFonts w:eastAsia="Times New Roman" w:cs="Arial"/>
          <w:szCs w:val="24"/>
          <w:lang w:eastAsia="hr-HR"/>
        </w:rPr>
        <w:t>utkinja</w:t>
      </w:r>
      <w:r w:rsidRPr="005B7902">
        <w:rPr>
          <w:rFonts w:eastAsia="Times New Roman" w:cs="Arial"/>
          <w:color w:val="000000"/>
          <w:szCs w:val="24"/>
          <w:lang w:eastAsia="hr-HR"/>
        </w:rPr>
        <w:tab/>
        <w:t xml:space="preserve">                         </w:t>
      </w:r>
      <w:r w:rsidR="00D941BB">
        <w:rPr>
          <w:rFonts w:eastAsia="Times New Roman" w:cs="Arial"/>
          <w:color w:val="000000"/>
          <w:szCs w:val="24"/>
          <w:lang w:eastAsia="hr-HR"/>
        </w:rPr>
        <w:tab/>
      </w:r>
      <w:r w:rsidRPr="005B7902">
        <w:rPr>
          <w:rFonts w:eastAsia="Times New Roman" w:cs="Arial"/>
          <w:color w:val="000000"/>
          <w:szCs w:val="24"/>
          <w:lang w:eastAsia="hr-HR"/>
        </w:rPr>
        <w:t xml:space="preserve"> </w:t>
      </w:r>
      <w:r w:rsidRPr="005B7902" w:rsidR="00D941BB">
        <w:rPr>
          <w:rFonts w:eastAsia="Times New Roman" w:cs="Arial"/>
          <w:color w:val="000000"/>
          <w:szCs w:val="24"/>
          <w:lang w:eastAsia="hr-HR"/>
        </w:rPr>
        <w:t>Vjerovnici</w:t>
      </w:r>
      <w:r w:rsidR="00D941BB">
        <w:rPr>
          <w:rFonts w:eastAsia="Times New Roman" w:cs="Arial"/>
          <w:color w:val="000000"/>
          <w:szCs w:val="24"/>
          <w:lang w:eastAsia="hr-HR"/>
        </w:rPr>
        <w:t xml:space="preserve"> i dr.</w:t>
      </w:r>
    </w:p>
    <w:p w:rsidRPr="005B7902" w:rsidR="005B7902" w:rsidP="005B7902" w:rsidRDefault="005B7902">
      <w:pPr>
        <w:spacing w:after="0" w:line="240" w:lineRule="auto"/>
        <w:jc w:val="both"/>
        <w:rPr>
          <w:rFonts w:eastAsia="Times New Roman" w:cs="Arial"/>
          <w:color w:val="000000"/>
          <w:szCs w:val="24"/>
          <w:lang w:eastAsia="hr-HR"/>
        </w:rPr>
      </w:pPr>
      <w:r w:rsidRPr="005B7902">
        <w:rPr>
          <w:rFonts w:eastAsia="Times New Roman" w:cs="Arial"/>
          <w:color w:val="000000"/>
          <w:szCs w:val="24"/>
          <w:lang w:eastAsia="hr-HR"/>
        </w:rPr>
        <w:tab/>
      </w:r>
    </w:p>
    <w:p w:rsidRPr="005B7902" w:rsidR="005B7902" w:rsidP="005B7902" w:rsidRDefault="005B7902">
      <w:pPr>
        <w:spacing w:after="0" w:line="240" w:lineRule="auto"/>
        <w:jc w:val="both"/>
        <w:rPr>
          <w:rFonts w:eastAsia="Times New Roman" w:cs="Arial"/>
          <w:color w:val="000000"/>
          <w:szCs w:val="24"/>
          <w:lang w:eastAsia="hr-HR"/>
        </w:rPr>
      </w:pPr>
      <w:r w:rsidRPr="005B7902">
        <w:rPr>
          <w:rFonts w:eastAsia="Times New Roman" w:cs="Arial"/>
          <w:color w:val="000000"/>
          <w:szCs w:val="24"/>
          <w:lang w:eastAsia="hr-HR"/>
        </w:rPr>
        <w:tab/>
      </w:r>
      <w:r w:rsidRPr="005B7902">
        <w:rPr>
          <w:rFonts w:eastAsia="Times New Roman" w:cs="Arial"/>
          <w:color w:val="000000"/>
          <w:szCs w:val="24"/>
          <w:lang w:eastAsia="hr-HR"/>
        </w:rPr>
        <w:tab/>
      </w:r>
      <w:r w:rsidRPr="005B7902">
        <w:rPr>
          <w:rFonts w:eastAsia="Times New Roman" w:cs="Arial"/>
          <w:color w:val="000000"/>
          <w:szCs w:val="24"/>
          <w:lang w:eastAsia="hr-HR"/>
        </w:rPr>
        <w:tab/>
      </w:r>
      <w:r w:rsidRPr="005B7902">
        <w:rPr>
          <w:rFonts w:eastAsia="Times New Roman" w:cs="Arial"/>
          <w:color w:val="000000"/>
          <w:szCs w:val="24"/>
          <w:lang w:eastAsia="hr-HR"/>
        </w:rPr>
        <w:tab/>
      </w:r>
      <w:r w:rsidRPr="005B7902">
        <w:rPr>
          <w:rFonts w:eastAsia="Times New Roman" w:cs="Arial"/>
          <w:color w:val="000000"/>
          <w:szCs w:val="24"/>
          <w:lang w:eastAsia="hr-HR"/>
        </w:rPr>
        <w:tab/>
      </w:r>
      <w:r w:rsidRPr="005B7902">
        <w:rPr>
          <w:rFonts w:eastAsia="Times New Roman" w:cs="Arial"/>
          <w:color w:val="000000"/>
          <w:szCs w:val="24"/>
          <w:lang w:eastAsia="hr-HR"/>
        </w:rPr>
        <w:tab/>
      </w:r>
    </w:p>
    <w:p w:rsidRPr="005B7902" w:rsidR="005B7902" w:rsidP="005B7902" w:rsidRDefault="005B7902">
      <w:pPr>
        <w:spacing w:after="0" w:line="240" w:lineRule="auto"/>
        <w:jc w:val="both"/>
        <w:rPr>
          <w:rFonts w:eastAsia="Times New Roman" w:cs="Arial"/>
          <w:color w:val="000000"/>
          <w:szCs w:val="24"/>
          <w:lang w:eastAsia="hr-HR"/>
        </w:rPr>
      </w:pPr>
    </w:p>
    <w:p w:rsidRPr="005B7902" w:rsidR="005B7902" w:rsidP="005B7902" w:rsidRDefault="005B7902">
      <w:pPr>
        <w:spacing w:after="0" w:line="240" w:lineRule="auto"/>
        <w:jc w:val="both"/>
        <w:rPr>
          <w:rFonts w:eastAsia="Times New Roman" w:cs="Arial"/>
          <w:color w:val="000000"/>
          <w:szCs w:val="24"/>
          <w:lang w:eastAsia="hr-HR"/>
        </w:rPr>
      </w:pPr>
      <w:r w:rsidRPr="005B7902">
        <w:rPr>
          <w:rFonts w:eastAsia="Times New Roman" w:cs="Arial"/>
          <w:color w:val="000000"/>
          <w:szCs w:val="24"/>
          <w:lang w:eastAsia="hr-HR"/>
        </w:rPr>
        <w:t xml:space="preserve">  </w:t>
      </w:r>
    </w:p>
    <w:p w:rsidRPr="005B7902" w:rsidR="005B7902" w:rsidP="005B7902" w:rsidRDefault="005B7902">
      <w:pPr>
        <w:spacing w:after="0" w:line="240" w:lineRule="auto"/>
        <w:jc w:val="both"/>
        <w:rPr>
          <w:rFonts w:eastAsia="Times New Roman" w:cs="Arial"/>
          <w:color w:val="000000"/>
          <w:szCs w:val="24"/>
          <w:lang w:eastAsia="hr-HR"/>
        </w:rPr>
      </w:pPr>
      <w:r w:rsidRPr="005B7902">
        <w:rPr>
          <w:rFonts w:eastAsia="Times New Roman" w:cs="Arial"/>
          <w:color w:val="000000"/>
          <w:szCs w:val="24"/>
          <w:lang w:eastAsia="hr-HR"/>
        </w:rPr>
        <w:t xml:space="preserve">                                                           Zapisničar</w:t>
      </w:r>
      <w:r>
        <w:rPr>
          <w:rFonts w:eastAsia="Times New Roman" w:cs="Arial"/>
          <w:color w:val="000000"/>
          <w:szCs w:val="24"/>
          <w:lang w:eastAsia="hr-HR"/>
        </w:rPr>
        <w:t>ka</w:t>
      </w:r>
      <w:r w:rsidR="00D941BB">
        <w:rPr>
          <w:rFonts w:eastAsia="Times New Roman" w:cs="Arial"/>
          <w:color w:val="000000"/>
          <w:szCs w:val="24"/>
          <w:lang w:eastAsia="hr-HR"/>
        </w:rPr>
        <w:tab/>
      </w:r>
      <w:r w:rsidR="00D941BB">
        <w:rPr>
          <w:rFonts w:eastAsia="Times New Roman" w:cs="Arial"/>
          <w:color w:val="000000"/>
          <w:szCs w:val="24"/>
          <w:lang w:eastAsia="hr-HR"/>
        </w:rPr>
        <w:tab/>
        <w:t xml:space="preserve">      </w:t>
      </w:r>
    </w:p>
    <w:p w:rsidR="002410FA" w:rsidRDefault="002410FA"/>
    <w:sectPr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B7902" w:rsidP="005B7902" w:rsidRDefault="005B7902">
      <w:pPr>
        <w:spacing w:after="0" w:line="240" w:lineRule="auto"/>
      </w:pPr>
      <w:r>
        <w:separator/>
      </w:r>
    </w:p>
  </w:endnote>
  <w:endnote w:type="continuationSeparator" w:id="0">
    <w:p w:rsidR="005B7902" w:rsidP="005B7902" w:rsidRDefault="005B7902">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B7902" w:rsidP="005B7902" w:rsidRDefault="005B7902">
      <w:pPr>
        <w:spacing w:after="0" w:line="240" w:lineRule="auto"/>
      </w:pPr>
      <w:r>
        <w:separator/>
      </w:r>
    </w:p>
  </w:footnote>
  <w:footnote w:type="continuationSeparator" w:id="0">
    <w:p w:rsidR="005B7902" w:rsidP="005B7902" w:rsidRDefault="005B7902">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5B790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1D0686">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EA1" w:rsidR="00222AA1" w:rsidP="00057337" w:rsidRDefault="005B7902">
    <w:pPr>
      <w:pStyle w:val="Zaglavlje"/>
      <w:framePr w:wrap="around" w:hAnchor="margin" w:vAnchor="text" w:xAlign="center" w:y="1"/>
      <w:rPr>
        <w:rStyle w:val="Brojstranice"/>
        <w:rFonts w:cs="Arial"/>
        <w:szCs w:val="24"/>
      </w:rPr>
    </w:pPr>
    <w:r w:rsidRPr="00BB3EA1">
      <w:rPr>
        <w:rStyle w:val="Brojstranice"/>
        <w:rFonts w:cs="Arial"/>
        <w:szCs w:val="24"/>
      </w:rPr>
      <w:fldChar w:fldCharType="begin"/>
    </w:r>
    <w:r w:rsidRPr="00BB3EA1">
      <w:rPr>
        <w:rStyle w:val="Brojstranice"/>
        <w:rFonts w:cs="Arial"/>
        <w:szCs w:val="24"/>
      </w:rPr>
      <w:instrText xml:space="preserve">PAGE  </w:instrText>
    </w:r>
    <w:r w:rsidRPr="00BB3EA1">
      <w:rPr>
        <w:rStyle w:val="Brojstranice"/>
        <w:rFonts w:cs="Arial"/>
        <w:szCs w:val="24"/>
      </w:rPr>
      <w:fldChar w:fldCharType="separate"/>
    </w:r>
    <w:r w:rsidR="001D0686">
      <w:rPr>
        <w:rStyle w:val="Brojstranice"/>
        <w:rFonts w:cs="Arial"/>
        <w:noProof/>
        <w:szCs w:val="24"/>
      </w:rPr>
      <w:t>2</w:t>
    </w:r>
    <w:r w:rsidRPr="00BB3EA1">
      <w:rPr>
        <w:rStyle w:val="Brojstranice"/>
        <w:rFonts w:cs="Arial"/>
        <w:szCs w:val="24"/>
      </w:rPr>
      <w:fldChar w:fldCharType="end"/>
    </w:r>
  </w:p>
  <w:p w:rsidRPr="00BB3EA1" w:rsidR="00222AA1" w:rsidP="009240C0" w:rsidRDefault="006D0135">
    <w:pPr>
      <w:rPr>
        <w:rFonts w:cs="Arial"/>
        <w:b/>
        <w:szCs w:val="24"/>
      </w:rPr>
    </w:pPr>
    <w:r>
      <w:tab/>
    </w:r>
    <w:r>
      <w:tab/>
    </w:r>
    <w:r>
      <w:tab/>
    </w:r>
    <w:r>
      <w:tab/>
    </w:r>
    <w:r>
      <w:tab/>
    </w:r>
    <w:r>
      <w:tab/>
    </w:r>
    <w:r>
      <w:tab/>
    </w:r>
    <w:r>
      <w:tab/>
    </w:r>
    <w:r>
      <w:tab/>
      <w:t xml:space="preserve">               </w:t>
    </w:r>
    <w:r w:rsidRPr="005B7902" w:rsidR="005B7902">
      <w:rPr>
        <w:rFonts w:eastAsia="Times New Roman" w:cs="Arial"/>
        <w:szCs w:val="24"/>
        <w:lang w:eastAsia="hr-HR"/>
      </w:rPr>
      <w:t>St-</w:t>
    </w:r>
    <w:r w:rsidR="005B7902">
      <w:rPr>
        <w:rFonts w:eastAsia="Times New Roman" w:cs="Arial"/>
        <w:szCs w:val="24"/>
        <w:lang w:eastAsia="hr-HR"/>
      </w:rPr>
      <w:t>141</w:t>
    </w:r>
    <w:r w:rsidRPr="005B7902" w:rsidR="005B7902">
      <w:rPr>
        <w:rFonts w:eastAsia="Times New Roman" w:cs="Arial"/>
        <w:szCs w:val="24"/>
        <w:lang w:eastAsia="hr-HR"/>
      </w:rPr>
      <w:t>/202</w:t>
    </w:r>
    <w:r w:rsidR="005B7902">
      <w:rPr>
        <w:rFonts w:eastAsia="Times New Roman" w:cs="Arial"/>
        <w:szCs w:val="24"/>
        <w:lang w:eastAsia="hr-HR"/>
      </w:rPr>
      <w:t>5</w:t>
    </w:r>
    <w:r w:rsidRPr="005B7902" w:rsidR="005B7902">
      <w:rPr>
        <w:rFonts w:eastAsia="Times New Roman" w:cs="Arial"/>
        <w:szCs w:val="24"/>
        <w:lang w:eastAsia="hr-HR"/>
      </w:rPr>
      <w:t>-</w:t>
    </w:r>
    <w:r w:rsidR="0071031A">
      <w:rPr>
        <w:rFonts w:eastAsia="Times New Roman" w:cs="Arial"/>
        <w:szCs w:val="24"/>
        <w:lang w:eastAsia="hr-HR"/>
      </w:rPr>
      <w:t>30</w:t>
    </w:r>
    <w:r w:rsidRPr="00BB3EA1" w:rsidR="005B7902">
      <w:rPr>
        <w:rFonts w:cs="Arial"/>
        <w:szCs w:val="24"/>
      </w:rPr>
      <w:t xml:space="preserve">      </w:t>
    </w:r>
  </w:p>
  <w:p w:rsidR="00222AA1" w:rsidRDefault="001D0686">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02"/>
    <w:rsid w:val="00050FAF"/>
    <w:rsid w:val="00053F06"/>
    <w:rsid w:val="00120201"/>
    <w:rsid w:val="00184CCD"/>
    <w:rsid w:val="001D0686"/>
    <w:rsid w:val="002410FA"/>
    <w:rsid w:val="005A0EC7"/>
    <w:rsid w:val="005B7902"/>
    <w:rsid w:val="006D0135"/>
    <w:rsid w:val="0071031A"/>
    <w:rsid w:val="008A558A"/>
    <w:rsid w:val="0094439F"/>
    <w:rsid w:val="009512DC"/>
    <w:rsid w:val="00A63659"/>
    <w:rsid w:val="00D941BB"/>
    <w:rsid w:val="00F41DBE"/>
    <w:rsid w:val="00FF3650"/>
    <w:rsid w:val="00FF55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8AA667F7-B859-4CCE-A2A5-31D560E0E4F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B790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B7902"/>
  </w:style>
  <w:style w:type="character" w:styleId="Brojstranice">
    <w:name w:val="page number"/>
    <w:basedOn w:val="Zadanifontodlomka"/>
    <w:rsid w:val="005B7902"/>
  </w:style>
  <w:style w:type="paragraph" w:styleId="Podnoje">
    <w:name w:val="footer"/>
    <w:basedOn w:val="Normal"/>
    <w:link w:val="PodnojeChar"/>
    <w:uiPriority w:val="99"/>
    <w:unhideWhenUsed/>
    <w:rsid w:val="005B790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B7902"/>
  </w:style>
  <w:style w:type="character" w:styleId="Hiperveza">
    <w:name w:val="Hyperlink"/>
    <w:basedOn w:val="Zadanifontodlomka"/>
    <w:uiPriority w:val="99"/>
    <w:unhideWhenUsed/>
    <w:rsid w:val="00A63659"/>
    <w:rPr>
      <w:color w:val="0563C1" w:themeColor="hyperlink"/>
      <w:u w:val="single"/>
    </w:rPr>
  </w:style>
  <w:style w:type="character" w:styleId="Tekstrezerviranogmjesta">
    <w:name w:val="Placeholder Text"/>
    <w:basedOn w:val="Zadanifontodlomka"/>
    <w:uiPriority w:val="99"/>
    <w:semiHidden/>
    <w:rsid w:val="001D0686"/>
    <w:rPr>
      <w:color w:val="808080"/>
      <w:bdr w:val="none" w:color="auto" w:sz="0" w:space="0"/>
      <w:shd w:val="clear" w:color="auto" w:fill="auto"/>
    </w:rPr>
  </w:style>
  <w:style w:type="character" w:styleId="eSPISCCParagraphDefaultFont" w:customStyle="true">
    <w:name w:val="eSPIS_CC_Paragraph Default Font"/>
    <w:basedOn w:val="Zadanifontodlomka"/>
    <w:rsid w:val="001D0686"/>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1D0686"/>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1D0686"/>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1D0686"/>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ode="External" Target="https://meet.cdu.gov.hr/TSPA2ST1412025" Type="http://schemas.openxmlformats.org/officeDocument/2006/relationships/hyperlink"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9. prosinca 2025.</izvorni_sadrzaj>
    <derivirana_varijabla naziv="DomainObject.StvarniPocetakDatum_1">9. prosinca 2025.</derivirana_varijabla>
  </DomainObject.StvarniPocetakDatum>
  <DomainObject.StvarniZavrsetakDatum>
    <izvorni_sadrzaj>9. prosinca 2025.</izvorni_sadrzaj>
    <derivirana_varijabla naziv="DomainObject.StvarniZavrsetakDatum_1">9. prosinca 2025.</derivirana_varijabla>
  </DomainObject.StvarniZavrsetakDatum>
  <DomainObject.PlaniraniZavrsetakDatum>
    <izvorni_sadrzaj>9. prosinca 2025.</izvorni_sadrzaj>
    <derivirana_varijabla naziv="DomainObject.PlaniraniZavrsetakDatum_1">9. prosinca 2025.</derivirana_varijabla>
  </DomainObject.PlaniraniZavrsetakDatum>
  <DomainObject.PlaniraniPocetakDatum>
    <izvorni_sadrzaj>9. prosinca 2025.</izvorni_sadrzaj>
    <derivirana_varijabla naziv="DomainObject.PlaniraniPocetakDatum_1">9. prosinca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prosinca 2025.</izvorni_sadrzaj>
    <derivirana_varijabla naziv="DomainObject.Zapisnik.DatumKreiranja_1">9. prosinca 2025.</derivirana_varijabla>
  </DomainObject.Zapisnik.DatumKreiranja>
  <DomainObject.Zapisnik.ImovinskaKorist>
    <izvorni_sadrzaj/>
    <derivirana_varijabla naziv="DomainObject.Zapisnik.ImovinskaKorist_1"/>
  </DomainObject.Zapisnik.ImovinskaKorist>
  <DomainObject.Zapisnik.Oznaka>
    <izvorni_sadrzaj>St-141/2025-30</izvorni_sadrzaj>
    <derivirana_varijabla naziv="DomainObject.Zapisnik.Oznaka_1">St-141/2025-30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2025.</izvorni_sadrzaj>
    <derivirana_varijabla naziv="DomainObject.Predmet.DatumOsnivanja_1">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St-141/2025</izvorni_sadrzaj>
    <derivirana_varijabla naziv="DomainObject.Predmet.OznakaBroj_1">St-141/2025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PREMA INVEST j.d.o.o. PREMANTURA</izvorni_sadrzaj>
    <derivirana_varijabla naziv="DomainObject.Predmet.ProtustrankaFormated_1">  Stečajna masa iza PREMA INVEST j.d.o.o. PREMANTURA</derivirana_varijabla>
  </DomainObject.Predmet.ProtustrankaFormated>
  <DomainObject.Predmet.ProtustrankaFormatedOIB>
    <izvorni_sadrzaj>  Stečajna masa iza PREMA INVEST j.d.o.o. PREMANTURA, OIB 81605097734</izvorni_sadrzaj>
    <derivirana_varijabla naziv="DomainObject.Predmet.ProtustrankaFormatedOIB_1">  Stečajna masa iza PREMA INVEST j.d.o.o. PREMANTURA, OIB 81605097734</derivirana_varijabla>
  </DomainObject.Predmet.ProtustrankaFormatedOIB>
  <DomainObject.Predmet.ProtustrankaFormatedWithAdress>
    <izvorni_sadrzaj> Stečajna masa iza PREMA INVEST j.d.o.o. PREMANTURA, Selo-Varoš 21, 52100 Premantura</izvorni_sadrzaj>
    <derivirana_varijabla naziv="DomainObject.Predmet.ProtustrankaFormatedWithAdress_1"> Stečajna masa iza PREMA INVEST j.d.o.o. PREMANTURA, Selo-Varoš 21, 52100 Premantura</derivirana_varijabla>
  </DomainObject.Predmet.ProtustrankaFormatedWithAdress>
  <DomainObject.Predmet.ProtustrankaFormatedWithAdressOIB>
    <izvorni_sadrzaj> Stečajna masa iza PREMA INVEST j.d.o.o. PREMANTURA, OIB 81605097734, Selo-Varoš 21, 52100 Premantura</izvorni_sadrzaj>
    <derivirana_varijabla naziv="DomainObject.Predmet.ProtustrankaFormatedWithAdressOIB_1"> Stečajna masa iza PREMA INVEST j.d.o.o. PREMANTURA, OIB 81605097734, Selo-Varoš 21, 52100 Premantura</derivirana_varijabla>
  </DomainObject.Predmet.ProtustrankaFormatedWithAdressOIB>
  <DomainObject.Predmet.ProtustrankaWithAdress>
    <izvorni_sadrzaj>Stečajna masa iza PREMA INVEST j.d.o.o. PREMANTURA Selo-Varoš 21, 52100 Premantura</izvorni_sadrzaj>
    <derivirana_varijabla naziv="DomainObject.Predmet.ProtustrankaWithAdress_1">Stečajna masa iza PREMA INVEST j.d.o.o. PREMANTURA Selo-Varoš 21, 52100 Premantura</derivirana_varijabla>
  </DomainObject.Predmet.ProtustrankaWithAdress>
  <DomainObject.Predmet.ProtustrankaWithAdressOIB>
    <izvorni_sadrzaj>Stečajna masa iza PREMA INVEST j.d.o.o. PREMANTURA, OIB 81605097734, Selo-Varoš 21, 52100 Premantura</izvorni_sadrzaj>
    <derivirana_varijabla naziv="DomainObject.Predmet.ProtustrankaWithAdressOIB_1">Stečajna masa iza PREMA INVEST j.d.o.o. PREMANTURA, OIB 81605097734, Selo-Varoš 21, 52100 Premantura</derivirana_varijabla>
  </DomainObject.Predmet.ProtustrankaWithAdressOIB>
  <DomainObject.Predmet.ProtustrankaNazivFormated>
    <izvorni_sadrzaj>Stečajna masa iza PREMA INVEST j.d.o.o. PREMANTURA</izvorni_sadrzaj>
    <derivirana_varijabla naziv="DomainObject.Predmet.ProtustrankaNazivFormated_1">Stečajna masa iza PREMA INVEST j.d.o.o. PREMANTURA</derivirana_varijabla>
  </DomainObject.Predmet.ProtustrankaNazivFormated>
  <DomainObject.Predmet.ProtustrankaNazivFormatedOIB>
    <izvorni_sadrzaj>Stečajna masa iza PREMA INVEST j.d.o.o. PREMANTURA, OIB 81605097734</izvorni_sadrzaj>
    <derivirana_varijabla naziv="DomainObject.Predmet.ProtustrankaNazivFormatedOIB_1">Stečajna masa iza PREMA INVEST j.d.o.o. PREMANTURA, OIB 81605097734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Nikola Božiković, SPLIT; Raiffeisenbank Austria d.d.</izvorni_sadrzaj>
    <derivirana_varijabla naziv="DomainObject.Predmet.StrankaFormated_1">  Stečajni upravitelj Nikola Božiković, SPLIT; Raiffeisenbank Austria d.d.</derivirana_varijabla>
  </DomainObject.Predmet.StrankaFormated>
  <DomainObject.Predmet.StrankaFormatedOIB>
    <izvorni_sadrzaj>  Stečajni upravitelj Nikola Božiković, SPLIT, OIB 91377473117; Raiffeisenbank Austria d.d., OIB 53056966535</izvorni_sadrzaj>
    <derivirana_varijabla naziv="DomainObject.Predmet.StrankaFormatedOIB_1">  Stečajni upravitelj Nikola Božiković, SPLIT, OIB 91377473117; Raiffeisenbank Austria d.d., OIB 53056966535</derivirana_varijabla>
  </DomainObject.Predmet.StrankaFormatedOIB>
  <DomainObject.Predmet.StrankaFormatedWithAdress>
    <izvorni_sadrzaj> Stečajni upravitelj Nikola Božiković, SPLIT, Put Skalica 47, 21000 Split; Raiffeisenbank Austria d.d., Magazinska cesta 69, 10000 Zagreb</izvorni_sadrzaj>
    <derivirana_varijabla naziv="DomainObject.Predmet.StrankaFormatedWithAdress_1"> Stečajni upravitelj Nikola Božiković, SPLIT, Put Skalica 47, 21000 Split; Raiffeisenbank Austria d.d., Magazinska cesta 69, 10000 Zagreb</derivirana_varijabla>
  </DomainObject.Predmet.StrankaFormatedWithAdress>
  <DomainObject.Predmet.StrankaFormatedWithAdressOIB>
    <izvorni_sadrzaj> Stečajni upravitelj Nikola Božiković, SPLIT, OIB 91377473117, Put Skalica 47, 21000 Split; Raiffeisenbank Austria d.d., OIB 53056966535, Magazinska cesta 69, 10000 Zagreb</izvorni_sadrzaj>
    <derivirana_varijabla naziv="DomainObject.Predmet.StrankaFormatedWithAdressOIB_1"> Stečajni upravitelj Nikola Božiković, SPLIT, OIB 91377473117, Put Skalica 47, 21000 Split; Raiffeisenbank Austria d.d., OIB 53056966535, Magazinska cesta 69, 10000 Zagreb</derivirana_varijabla>
  </DomainObject.Predmet.StrankaFormatedWithAdressOIB>
  <DomainObject.Predmet.StrankaWithAdress>
    <izvorni_sadrzaj>Stečajni upravitelj Nikola Božiković, SPLIT Put Skalica 47,21000 Split,Raiffeisenbank Austria d.d. Magazinska cesta 69,10000 Zagreb</izvorni_sadrzaj>
    <derivirana_varijabla naziv="DomainObject.Predmet.StrankaWithAdress_1">Stečajni upravitelj Nikola Božiković, SPLIT Put Skalica 47,21000 Split,Raiffeisenbank Austria d.d. Magazinska cesta 69,10000 Zagreb</derivirana_varijabla>
  </DomainObject.Predmet.StrankaWithAdress>
  <DomainObject.Predmet.StrankaWithAdressOIB>
    <izvorni_sadrzaj>Stečajni upravitelj Nikola Božiković, SPLIT, OIB 91377473117, Put Skalica 47,21000 Split,Raiffeisenbank Austria d.d., OIB 53056966535, Magazinska cesta 69,10000 Zagreb</izvorni_sadrzaj>
    <derivirana_varijabla naziv="DomainObject.Predmet.StrankaWithAdressOIB_1">Stečajni upravitelj Nikola Božiković, SPLIT, OIB 91377473117, Put Skalica 47,21000 Split,Raiffeisenbank Austria d.d., OIB 53056966535, Magazinska cesta 69,10000 Zagreb</derivirana_varijabla>
  </DomainObject.Predmet.StrankaWithAdressOIB>
  <DomainObject.Predmet.StrankaNazivFormated>
    <izvorni_sadrzaj>Stečajni upravitelj Nikola Božiković, SPLIT,Raiffeisenbank Austria d.d.</izvorni_sadrzaj>
    <derivirana_varijabla naziv="DomainObject.Predmet.StrankaNazivFormated_1">Stečajni upravitelj Nikola Božiković, SPLIT,Raiffeisenbank Austria d.d.</derivirana_varijabla>
  </DomainObject.Predmet.StrankaNazivFormated>
  <DomainObject.Predmet.StrankaNazivFormatedOIB>
    <izvorni_sadrzaj>Stečajni upravitelj Nikola Božiković, SPLIT, OIB 91377473117,Raiffeisenbank Austria d.d., OIB 53056966535</izvorni_sadrzaj>
    <derivirana_varijabla naziv="DomainObject.Predmet.StrankaNazivFormatedOIB_1">Stečajni upravitelj Nikola Božiković, SPLIT, OIB 91377473117,Raiffeisenbank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Stečajni upravitelj Nikola Božiković, SPLIT</item>
      <item>Raiffeisenbank Austria d.d.</item>
    </izvorni_sadrzaj>
    <derivirana_varijabla naziv="DomainObject.Predmet.StrankaListFormated_1">
      <item>Stečajni upravitelj Nikola Božiković, SPLIT</item>
      <item>Raiffeisenbank Austria d.d.</item>
    </derivirana_varijabla>
  </DomainObject.Predmet.StrankaListFormated>
  <DomainObject.Predmet.StrankaListFormatedOIB>
    <izvorni_sadrzaj>
      <item>Stečajni upravitelj Nikola Božiković, SPLIT, OIB 91377473117</item>
      <item>Raiffeisenbank Austria d.d., OIB 53056966535</item>
    </izvorni_sadrzaj>
    <derivirana_varijabla naziv="DomainObject.Predmet.StrankaListFormatedOIB_1">
      <item>Stečajni upravitelj Nikola Božiković, SPLIT, OIB 91377473117</item>
      <item>Raiffeisenbank Austria d.d., OIB 53056966535</item>
    </derivirana_varijabla>
  </DomainObject.Predmet.StrankaListFormatedOIB>
  <DomainObject.Predmet.StrankaListFormatedWithAdress>
    <izvorni_sadrzaj>
      <item>Stečajni upravitelj Nikola Božiković, SPLIT, Put Skalica 47, 21000 Split</item>
      <item>Raiffeisenbank Austria d.d., Magazinska cesta 69, 10000 Zagreb</item>
    </izvorni_sadrzaj>
    <derivirana_varijabla naziv="DomainObject.Predmet.StrankaListFormatedWithAdress_1">
      <item>Stečajni upravitelj Nikola Božiković, SPLIT, Put Skalica 47, 21000 Split</item>
      <item>Raiffeisenbank Austria d.d., Magazinska cesta 69, 10000 Zagreb</item>
    </derivirana_varijabla>
  </DomainObject.Predmet.StrankaListFormatedWithAdress>
  <DomainObject.Predmet.StrankaListFormatedWithAdressOIB>
    <izvorni_sadrzaj>
      <item>Stečajni upravitelj Nikola Božiković, SPLIT, OIB 91377473117, Put Skalica 47, 21000 Split</item>
      <item>Raiffeisenbank Austria d.d., OIB 53056966535, Magazinska cesta 69, 10000 Zagreb</item>
    </izvorni_sadrzaj>
    <derivirana_varijabla naziv="DomainObject.Predmet.StrankaListFormatedWithAdressOIB_1">
      <item>Stečajni upravitelj Nikola Božiković, SPLIT, OIB 91377473117, Put Skalica 47, 21000 Split</item>
      <item>Raiffeisenbank Austria d.d., OIB 53056966535, Magazinska cesta 69, 10000 Zagreb</item>
    </derivirana_varijabla>
  </DomainObject.Predmet.StrankaListFormatedWithAdressOIB>
  <DomainObject.Predmet.StrankaListNazivFormated>
    <izvorni_sadrzaj>
      <item>Stečajni upravitelj Nikola Božiković, SPLIT</item>
      <item>Raiffeisenbank Austria d.d.</item>
    </izvorni_sadrzaj>
    <derivirana_varijabla naziv="DomainObject.Predmet.StrankaListNazivFormated_1">
      <item>Stečajni upravitelj Nikola Božiković, SPLIT</item>
      <item>Raiffeisenbank Austria d.d.</item>
    </derivirana_varijabla>
  </DomainObject.Predmet.StrankaListNazivFormated>
  <DomainObject.Predmet.StrankaListNazivFormatedOIB>
    <izvorni_sadrzaj>
      <item>Stečajni upravitelj Nikola Božiković, SPLIT, OIB 91377473117</item>
      <item>Raiffeisenbank Austria d.d., OIB 53056966535</item>
    </izvorni_sadrzaj>
    <derivirana_varijabla naziv="DomainObject.Predmet.StrankaListNazivFormatedOIB_1">
      <item>Stečajni upravitelj Nikola Božiković, SPLIT, OIB 91377473117</item>
      <item>Raiffeisenbank Austria d.d., OIB 53056966535</item>
    </derivirana_varijabla>
  </DomainObject.Predmet.StrankaListNazivFormatedOIB>
  <DomainObject.Predmet.ProtuStrankaListFormated>
    <izvorni_sadrzaj>
      <item>Stečajna masa iza PREMA INVEST j.d.o.o. PREMANTURA</item>
    </izvorni_sadrzaj>
    <derivirana_varijabla naziv="DomainObject.Predmet.ProtuStrankaListFormated_1">
      <item>Stečajna masa iza PREMA INVEST j.d.o.o. PREMANTURA</item>
    </derivirana_varijabla>
  </DomainObject.Predmet.ProtuStrankaListFormated>
  <DomainObject.Predmet.ProtuStrankaListFormatedOIB>
    <izvorni_sadrzaj>
      <item>Stečajna masa iza PREMA INVEST j.d.o.o. PREMANTURA, OIB 81605097734</item>
    </izvorni_sadrzaj>
    <derivirana_varijabla naziv="DomainObject.Predmet.ProtuStrankaListFormatedOIB_1">
      <item>Stečajna masa iza PREMA INVEST j.d.o.o. PREMANTURA, OIB 81605097734</item>
    </derivirana_varijabla>
  </DomainObject.Predmet.ProtuStrankaListFormatedOIB>
  <DomainObject.Predmet.ProtuStrankaListFormatedWithAdress>
    <izvorni_sadrzaj>
      <item>Stečajna masa iza PREMA INVEST j.d.o.o. PREMANTURA, Selo-Varoš 21, 52100 Premantura</item>
    </izvorni_sadrzaj>
    <derivirana_varijabla naziv="DomainObject.Predmet.ProtuStrankaListFormatedWithAdress_1">
      <item>Stečajna masa iza PREMA INVEST j.d.o.o. PREMANTURA, Selo-Varoš 21, 52100 Premantura</item>
    </derivirana_varijabla>
  </DomainObject.Predmet.ProtuStrankaListFormatedWithAdress>
  <DomainObject.Predmet.ProtuStrankaListFormatedWithAdressOIB>
    <izvorni_sadrzaj>
      <item>Stečajna masa iza PREMA INVEST j.d.o.o. PREMANTURA, OIB 81605097734, Selo-Varoš 21, 52100 Premantura</item>
    </izvorni_sadrzaj>
    <derivirana_varijabla naziv="DomainObject.Predmet.ProtuStrankaListFormatedWithAdressOIB_1">
      <item>Stečajna masa iza PREMA INVEST j.d.o.o. PREMANTURA, OIB 81605097734, Selo-Varoš 21, 52100 Premantura</item>
    </derivirana_varijabla>
  </DomainObject.Predmet.ProtuStrankaListFormatedWithAdressOIB>
  <DomainObject.Predmet.ProtuStrankaListNazivFormated>
    <izvorni_sadrzaj>
      <item>Stečajna masa iza PREMA INVEST j.d.o.o. PREMANTURA</item>
    </izvorni_sadrzaj>
    <derivirana_varijabla naziv="DomainObject.Predmet.ProtuStrankaListNazivFormated_1">
      <item>Stečajna masa iza PREMA INVEST j.d.o.o. PREMANTURA</item>
    </derivirana_varijabla>
  </DomainObject.Predmet.ProtuStrankaListNazivFormated>
  <DomainObject.Predmet.ProtuStrankaListNazivFormatedOIB>
    <izvorni_sadrzaj>
      <item>Stečajna masa iza PREMA INVEST j.d.o.o. PREMANTURA, OIB 81605097734</item>
    </izvorni_sadrzaj>
    <derivirana_varijabla naziv="DomainObject.Predmet.ProtuStrankaListNazivFormatedOIB_1">
      <item>Stečajna masa iza PREMA INVEST j.d.o.o. PREMANTURA, OIB 81605097734</item>
    </derivirana_varijabla>
  </DomainObject.Predmet.ProtuStrankaListNazivFormatedOIB>
  <DomainObject.Predmet.OstaliListFormated>
    <izvorni_sadrzaj>
      <item>Igor Dlačić</item>
    </izvorni_sadrzaj>
    <derivirana_varijabla naziv="DomainObject.Predmet.OstaliListFormated_1">
      <item>Igor Dlačić</item>
    </derivirana_varijabla>
  </DomainObject.Predmet.OstaliListFormated>
  <DomainObject.Predmet.OstaliListFormatedOIB>
    <izvorni_sadrzaj>
      <item>Igor Dlačić, OIB 26266329558</item>
    </izvorni_sadrzaj>
    <derivirana_varijabla naziv="DomainObject.Predmet.OstaliListFormatedOIB_1">
      <item>Igor Dlačić, OIB 26266329558</item>
    </derivirana_varijabla>
  </DomainObject.Predmet.OstaliListFormatedOIB>
  <DomainObject.Predmet.OstaliListFormatedWithAdress>
    <izvorni_sadrzaj>
      <item>Igor Dlačić, Draškovićeva 12, 10000 Zagreb</item>
    </izvorni_sadrzaj>
    <derivirana_varijabla naziv="DomainObject.Predmet.OstaliListFormatedWithAdress_1">
      <item>Igor Dlačić, Draškovićeva 12, 10000 Zagreb</item>
    </derivirana_varijabla>
  </DomainObject.Predmet.OstaliListFormatedWithAdress>
  <DomainObject.Predmet.OstaliListFormatedWithAdressOIB>
    <izvorni_sadrzaj>
      <item>Igor Dlačić, OIB 26266329558, Draškovićeva 12, 10000 Zagreb</item>
    </izvorni_sadrzaj>
    <derivirana_varijabla naziv="DomainObject.Predmet.OstaliListFormatedWithAdressOIB_1">
      <item>Igor Dlačić, OIB 26266329558, Draškovićeva 12, 10000 Zagreb</item>
    </derivirana_varijabla>
  </DomainObject.Predmet.OstaliListFormatedWithAdressOIB>
  <DomainObject.Predmet.OstaliListNazivFormated>
    <izvorni_sadrzaj>
      <item>Igor Dlačić</item>
    </izvorni_sadrzaj>
    <derivirana_varijabla naziv="DomainObject.Predmet.OstaliListNazivFormated_1">
      <item>Igor Dlačić</item>
    </derivirana_varijabla>
  </DomainObject.Predmet.OstaliListNazivFormated>
  <DomainObject.Predmet.OstaliListNazivFormatedOIB>
    <izvorni_sadrzaj>
      <item>Igor Dlačić, OIB 26266329558</item>
    </izvorni_sadrzaj>
    <derivirana_varijabla naziv="DomainObject.Predmet.OstaliListNazivFormatedOIB_1">
      <item>Igor Dlačić, OIB 26266329558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prosinca 2025.</izvorni_sadrzaj>
    <derivirana_varijabla naziv="DomainObject.Datum_1">9. prosinca 2025.</derivirana_varijabla>
  </DomainObject.Datum>
  <DomainObject.PoslovniBrojDokumenta>
    <izvorni_sadrzaj>St-141/2025-30</izvorni_sadrzaj>
    <derivirana_varijabla naziv="DomainObject.PoslovniBrojDokumenta_1">St-141/2025-30</derivirana_varijabla>
  </DomainObject.PoslovniBrojDokumenta>
  <DomainObject.Predmet.StrankaIDrugi>
    <izvorni_sadrzaj>Stečajni upravitelj Nikola Božiković, SPLIT i dr.</izvorni_sadrzaj>
    <derivirana_varijabla naziv="DomainObject.Predmet.StrankaIDrugi_1">Stečajni upravitelj Nikola Božiković, SPLIT i dr.</derivirana_varijabla>
  </DomainObject.Predmet.StrankaIDrugi>
  <DomainObject.Predmet.ProtustrankaIDrugi>
    <izvorni_sadrzaj>Stečajna masa iza PREMA INVEST j.d.o.o. PREMANTURA</izvorni_sadrzaj>
    <derivirana_varijabla naziv="DomainObject.Predmet.ProtustrankaIDrugi_1">Stečajna masa iza PREMA INVEST j.d.o.o. PREMANTURA</derivirana_varijabla>
  </DomainObject.Predmet.ProtustrankaIDrugi>
  <DomainObject.Predmet.StrankaIDrugiAdressOIB>
    <izvorni_sadrzaj>Stečajni upravitelj Nikola Božiković, SPLIT, OIB 91377473117, Put Skalica 47, 21000 Split i dr.</izvorni_sadrzaj>
    <derivirana_varijabla naziv="DomainObject.Predmet.StrankaIDrugiAdressOIB_1">Stečajni upravitelj Nikola Božiković, SPLIT, OIB 91377473117, Put Skalica 47, 21000 Split i dr.</derivirana_varijabla>
  </DomainObject.Predmet.StrankaIDrugiAdressOIB>
  <DomainObject.Predmet.ProtustrankaIDrugiAdressOIB>
    <izvorni_sadrzaj>Stečajna masa iza PREMA INVEST j.d.o.o. PREMANTURA, OIB 81605097734, Selo-Varoš 21, 52100 Premantura</izvorni_sadrzaj>
    <derivirana_varijabla naziv="DomainObject.Predmet.ProtustrankaIDrugiAdressOIB_1">Stečajna masa iza PREMA INVEST j.d.o.o. PREMANTURA, OIB 81605097734, Selo-Varoš 21, 52100 Premantura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Nikola Božiković, SPLIT</item>
      <item>Stečajna masa iza PREMA INVEST j.d.o.o. PREMANTURA</item>
      <item>Raiffeisenbank Austria d.d.</item>
      <item>Igor Dlačić</item>
    </izvorni_sadrzaj>
    <derivirana_varijabla naziv="DomainObject.Predmet.SudioniciListNaziv_1">
      <item>Stečajni upravitelj Nikola Božiković, SPLIT</item>
      <item>Stečajna masa iza PREMA INVEST j.d.o.o. PREMANTURA</item>
      <item>Raiffeisenbank Austria d.d.</item>
      <item>Igor Dlačić</item>
    </derivirana_varijabla>
  </DomainObject.Predmet.SudioniciListNaziv>
  <DomainObject.Predmet.SudioniciListAdressOIB>
    <izvorni_sadrzaj>
      <item>Stečajni upravitelj Nikola Božiković, SPLIT, OIB 91377473117, Put Skalica 47,21000 Split</item>
      <item>Stečajna masa iza PREMA INVEST j.d.o.o. PREMANTURA, OIB 81605097734, Selo-Varoš 21,52100 Premantura</item>
      <item>Raiffeisenbank Austria d.d., OIB 53056966535, Magazinska cesta 69,10000 Zagreb</item>
      <item>Igor Dlačić, OIB 26266329558, Draškovićeva 12,10000 Zagreb</item>
    </izvorni_sadrzaj>
    <derivirana_varijabla naziv="DomainObject.Predmet.SudioniciListAdressOIB_1">
      <item>Stečajni upravitelj Nikola Božiković, SPLIT, OIB 91377473117, Put Skalica 47,21000 Split</item>
      <item>Stečajna masa iza PREMA INVEST j.d.o.o. PREMANTURA, OIB 81605097734, Selo-Varoš 21,52100 Premantura</item>
      <item>Raiffeisenbank Austria d.d., OIB 53056966535, Magazinska cesta 69,10000 Zagreb</item>
      <item>Igor Dlačić, OIB 26266329558, Draškovićeva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91377473117</item>
      <item>, OIB 81605097734</item>
      <item>, OIB 53056966535</item>
      <item>, OIB 26266329558</item>
    </izvorni_sadrzaj>
    <derivirana_varijabla naziv="DomainObject.Predmet.SudioniciListNazivOIB_1">
      <item>, OIB 91377473117</item>
      <item>, OIB 81605097734</item>
      <item>, OIB 53056966535</item>
      <item>, OIB 26266329558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Božiković, OIB 91377473117, Trg Hrvatske bratske zajednice 3A, 21000 Split</item>
    </izvorni_sadrzaj>
    <derivirana_varijabla naziv="DomainObject.Predmet.StecajniUpraviteljiListAddressOIB_1">
      <item>Nikola Božiković, OIB 91377473117, Trg Hrvatske bratske zajednice 3A,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2025.</izvorni_sadrzaj>
    <derivirana_varijabla naziv="DomainObject.Predmet.DatumPocetkaProcesa_1">14.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1312</properties:Words>
  <properties:Characters>7281</properties:Characters>
  <properties:Lines>171</properties:Lines>
  <properties:Paragraphs>51</properties:Paragraphs>
  <properties:TotalTime>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8744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2025-10-24T08:28:00Z</dcterms:created>
  <dc:creator>Jasmina Matika</dc:creator>
  <dc:description/>
  <cp:keywords/>
  <cp:lastModifiedBy>Jasmina Matika</cp:lastModifiedBy>
  <dcterms:modified xmlns:xsi="http://www.w3.org/2001/XMLSchema-instance" xsi:type="dcterms:W3CDTF">2025-12-09T12:48:00Z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St-141/2025-30 / Zapisnik - Ispitno ročište (St-141-25 - ZAPISNIK - DOPUNSKO ISPITNO I SKUPŠTINA VJEROVNIKA.docx)</vt:lpwstr>
  </prop:property>
  <prop:property fmtid="{D5CDD505-2E9C-101B-9397-08002B2CF9AE}" pid="4" name="CC_coloring">
    <vt:bool>false</vt:bool>
  </prop:property>
  <prop:property fmtid="{D5CDD505-2E9C-101B-9397-08002B2CF9AE}" pid="5" name="BrojStranica">
    <vt:i4>4</vt:i4>
  </prop:property>
</prop:Properties>
</file>